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68" w:rsidRPr="00E13DB6" w:rsidRDefault="00861048" w:rsidP="00861048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Zadání rozsahu prací pro s</w:t>
      </w:r>
      <w:r w:rsidR="009D6F68" w:rsidRPr="00E13DB6">
        <w:rPr>
          <w:b/>
          <w:color w:val="auto"/>
          <w:sz w:val="28"/>
          <w:szCs w:val="28"/>
        </w:rPr>
        <w:t>tavebně-technický a inženýrsko-geologický průzkum jezu Komín</w:t>
      </w:r>
    </w:p>
    <w:p w:rsidR="009D6F68" w:rsidRDefault="009D6F68" w:rsidP="00E2545C">
      <w:pPr>
        <w:pStyle w:val="Default"/>
        <w:rPr>
          <w:color w:val="auto"/>
          <w:sz w:val="20"/>
          <w:szCs w:val="20"/>
        </w:rPr>
      </w:pPr>
    </w:p>
    <w:p w:rsidR="006823AA" w:rsidRPr="00E13DB6" w:rsidRDefault="006823AA" w:rsidP="00E2545C">
      <w:pPr>
        <w:pStyle w:val="Default"/>
        <w:rPr>
          <w:color w:val="auto"/>
          <w:sz w:val="20"/>
          <w:szCs w:val="20"/>
        </w:rPr>
      </w:pPr>
    </w:p>
    <w:p w:rsidR="009D6F68" w:rsidRPr="00E13DB6" w:rsidRDefault="009D6F68" w:rsidP="007A006D">
      <w:pPr>
        <w:pStyle w:val="Default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  <w:u w:val="single"/>
        </w:rPr>
        <w:t xml:space="preserve">Stavebně technický </w:t>
      </w:r>
      <w:r w:rsidR="00A25F3C" w:rsidRPr="00E13DB6">
        <w:rPr>
          <w:color w:val="auto"/>
          <w:sz w:val="22"/>
          <w:szCs w:val="22"/>
          <w:u w:val="single"/>
        </w:rPr>
        <w:t xml:space="preserve">a inženýrsko-geologický </w:t>
      </w:r>
      <w:r w:rsidRPr="00E13DB6">
        <w:rPr>
          <w:color w:val="auto"/>
          <w:sz w:val="22"/>
          <w:szCs w:val="22"/>
          <w:u w:val="single"/>
        </w:rPr>
        <w:t>průzkum</w:t>
      </w:r>
      <w:r w:rsidRPr="00E13DB6">
        <w:rPr>
          <w:color w:val="auto"/>
          <w:sz w:val="22"/>
          <w:szCs w:val="22"/>
        </w:rPr>
        <w:t xml:space="preserve"> (STP</w:t>
      </w:r>
      <w:r w:rsidR="00A25F3C" w:rsidRPr="00E13DB6">
        <w:rPr>
          <w:color w:val="auto"/>
          <w:sz w:val="22"/>
          <w:szCs w:val="22"/>
        </w:rPr>
        <w:t xml:space="preserve"> a IGP</w:t>
      </w:r>
      <w:r w:rsidR="00D6567F" w:rsidRPr="00E13DB6">
        <w:rPr>
          <w:color w:val="auto"/>
          <w:sz w:val="22"/>
          <w:szCs w:val="22"/>
        </w:rPr>
        <w:t>) budou</w:t>
      </w:r>
      <w:r w:rsidR="007A006D" w:rsidRPr="00E13DB6">
        <w:rPr>
          <w:color w:val="auto"/>
          <w:sz w:val="22"/>
          <w:szCs w:val="22"/>
        </w:rPr>
        <w:t xml:space="preserve"> sestávat </w:t>
      </w:r>
      <w:r w:rsidRPr="00E13DB6">
        <w:rPr>
          <w:color w:val="auto"/>
          <w:sz w:val="22"/>
          <w:szCs w:val="22"/>
        </w:rPr>
        <w:t>minimálně z těchto položek:</w:t>
      </w:r>
    </w:p>
    <w:p w:rsidR="009D6F68" w:rsidRPr="005F4CB0" w:rsidRDefault="005B3FF3" w:rsidP="007A006D">
      <w:pPr>
        <w:pStyle w:val="Default"/>
        <w:numPr>
          <w:ilvl w:val="0"/>
          <w:numId w:val="17"/>
        </w:numPr>
        <w:ind w:left="709" w:hanging="283"/>
        <w:jc w:val="both"/>
        <w:rPr>
          <w:color w:val="auto"/>
          <w:sz w:val="22"/>
          <w:szCs w:val="22"/>
        </w:rPr>
      </w:pPr>
      <w:r w:rsidRPr="005F4CB0">
        <w:rPr>
          <w:color w:val="auto"/>
          <w:sz w:val="22"/>
          <w:szCs w:val="22"/>
        </w:rPr>
        <w:t>Dle manipulačního řádu je</w:t>
      </w:r>
      <w:r w:rsidR="00227E57" w:rsidRPr="005F4CB0">
        <w:rPr>
          <w:color w:val="auto"/>
          <w:sz w:val="22"/>
          <w:szCs w:val="22"/>
        </w:rPr>
        <w:t> </w:t>
      </w:r>
      <w:r w:rsidRPr="005F4CB0">
        <w:rPr>
          <w:color w:val="auto"/>
          <w:sz w:val="22"/>
          <w:szCs w:val="22"/>
        </w:rPr>
        <w:t xml:space="preserve">na jezu Kamenný Mlýn možné provést mimořádnou krátkodobou manipulaci – pokud se bude jednat o jeden den, může tuto manipulaci vodoprávnímu úřadu předem oznámit vodohospodářský dispečink Povodí Moravy, </w:t>
      </w:r>
      <w:proofErr w:type="spellStart"/>
      <w:proofErr w:type="gramStart"/>
      <w:r w:rsidRPr="005F4CB0">
        <w:rPr>
          <w:color w:val="auto"/>
          <w:sz w:val="22"/>
          <w:szCs w:val="22"/>
        </w:rPr>
        <w:t>s.p</w:t>
      </w:r>
      <w:proofErr w:type="spellEnd"/>
      <w:r w:rsidRPr="005F4CB0">
        <w:rPr>
          <w:color w:val="auto"/>
          <w:sz w:val="22"/>
          <w:szCs w:val="22"/>
        </w:rPr>
        <w:t>.</w:t>
      </w:r>
      <w:proofErr w:type="gramEnd"/>
      <w:r w:rsidRPr="005F4CB0">
        <w:rPr>
          <w:color w:val="auto"/>
          <w:sz w:val="22"/>
          <w:szCs w:val="22"/>
        </w:rPr>
        <w:t xml:space="preserve"> </w:t>
      </w:r>
      <w:r w:rsidR="00A25F3C" w:rsidRPr="005F4CB0">
        <w:rPr>
          <w:color w:val="auto"/>
          <w:sz w:val="22"/>
          <w:szCs w:val="22"/>
        </w:rPr>
        <w:t xml:space="preserve">Předpokládá se využití srážky na jezu </w:t>
      </w:r>
      <w:r w:rsidR="001F5170" w:rsidRPr="005F4CB0">
        <w:rPr>
          <w:color w:val="auto"/>
          <w:sz w:val="22"/>
          <w:szCs w:val="22"/>
        </w:rPr>
        <w:t>K</w:t>
      </w:r>
      <w:r w:rsidR="00A25F3C" w:rsidRPr="005F4CB0">
        <w:rPr>
          <w:color w:val="auto"/>
          <w:sz w:val="22"/>
          <w:szCs w:val="22"/>
        </w:rPr>
        <w:t>amenný Mlýn také pr</w:t>
      </w:r>
      <w:r w:rsidR="005E6C87" w:rsidRPr="005F4CB0">
        <w:rPr>
          <w:color w:val="auto"/>
          <w:sz w:val="22"/>
          <w:szCs w:val="22"/>
        </w:rPr>
        <w:t xml:space="preserve">ovozem Brno Povodí Moravy, </w:t>
      </w:r>
      <w:proofErr w:type="spellStart"/>
      <w:r w:rsidR="005E6C87" w:rsidRPr="005F4CB0">
        <w:rPr>
          <w:color w:val="auto"/>
          <w:sz w:val="22"/>
          <w:szCs w:val="22"/>
        </w:rPr>
        <w:t>s.p</w:t>
      </w:r>
      <w:proofErr w:type="spellEnd"/>
      <w:r w:rsidR="005E6C87" w:rsidRPr="005F4CB0">
        <w:rPr>
          <w:color w:val="auto"/>
          <w:sz w:val="22"/>
          <w:szCs w:val="22"/>
        </w:rPr>
        <w:t>., pro </w:t>
      </w:r>
      <w:r w:rsidR="00A25F3C" w:rsidRPr="005F4CB0">
        <w:rPr>
          <w:color w:val="auto"/>
          <w:sz w:val="22"/>
          <w:szCs w:val="22"/>
        </w:rPr>
        <w:t>odstranění stromů sp</w:t>
      </w:r>
      <w:r w:rsidR="001F5170" w:rsidRPr="005F4CB0">
        <w:rPr>
          <w:color w:val="auto"/>
          <w:sz w:val="22"/>
          <w:szCs w:val="22"/>
        </w:rPr>
        <w:t>adlých do </w:t>
      </w:r>
      <w:r w:rsidR="00A25F3C" w:rsidRPr="005F4CB0">
        <w:rPr>
          <w:color w:val="auto"/>
          <w:sz w:val="22"/>
          <w:szCs w:val="22"/>
        </w:rPr>
        <w:t>koryta toku</w:t>
      </w:r>
      <w:r w:rsidRPr="005F4CB0">
        <w:rPr>
          <w:color w:val="auto"/>
          <w:sz w:val="22"/>
          <w:szCs w:val="22"/>
        </w:rPr>
        <w:t xml:space="preserve">. </w:t>
      </w:r>
    </w:p>
    <w:p w:rsidR="004B7932" w:rsidRPr="005F4CB0" w:rsidRDefault="004B7932" w:rsidP="007A006D">
      <w:pPr>
        <w:pStyle w:val="Default"/>
        <w:numPr>
          <w:ilvl w:val="0"/>
          <w:numId w:val="17"/>
        </w:numPr>
        <w:ind w:left="709" w:hanging="283"/>
        <w:jc w:val="both"/>
        <w:rPr>
          <w:color w:val="auto"/>
          <w:sz w:val="22"/>
          <w:szCs w:val="22"/>
        </w:rPr>
      </w:pPr>
      <w:r w:rsidRPr="005F4CB0">
        <w:rPr>
          <w:color w:val="auto"/>
          <w:sz w:val="22"/>
          <w:szCs w:val="22"/>
        </w:rPr>
        <w:t>Vypracování technologického předpisu provádění prací, harmonogramu prací</w:t>
      </w:r>
      <w:r w:rsidR="008D7505" w:rsidRPr="005F4CB0">
        <w:rPr>
          <w:color w:val="auto"/>
          <w:sz w:val="22"/>
          <w:szCs w:val="22"/>
        </w:rPr>
        <w:t xml:space="preserve"> a havarijního plánu</w:t>
      </w:r>
      <w:r w:rsidRPr="005F4CB0">
        <w:rPr>
          <w:color w:val="auto"/>
          <w:sz w:val="22"/>
          <w:szCs w:val="22"/>
        </w:rPr>
        <w:t xml:space="preserve"> </w:t>
      </w:r>
    </w:p>
    <w:p w:rsidR="009D6F68" w:rsidRPr="005F4CB0" w:rsidRDefault="009D6F68" w:rsidP="007A006D">
      <w:pPr>
        <w:pStyle w:val="Default"/>
        <w:numPr>
          <w:ilvl w:val="0"/>
          <w:numId w:val="17"/>
        </w:numPr>
        <w:spacing w:after="13"/>
        <w:ind w:left="709" w:hanging="283"/>
        <w:jc w:val="both"/>
        <w:rPr>
          <w:color w:val="auto"/>
          <w:sz w:val="22"/>
          <w:szCs w:val="22"/>
        </w:rPr>
      </w:pPr>
      <w:r w:rsidRPr="005F4CB0">
        <w:rPr>
          <w:color w:val="auto"/>
          <w:sz w:val="22"/>
          <w:szCs w:val="22"/>
        </w:rPr>
        <w:t xml:space="preserve">přizvání zástupců objednatele </w:t>
      </w:r>
      <w:r w:rsidR="00D6567F" w:rsidRPr="005F4CB0">
        <w:rPr>
          <w:color w:val="auto"/>
          <w:sz w:val="22"/>
          <w:szCs w:val="22"/>
        </w:rPr>
        <w:t>STP a IGP</w:t>
      </w:r>
      <w:r w:rsidRPr="005F4CB0">
        <w:rPr>
          <w:color w:val="auto"/>
          <w:sz w:val="22"/>
          <w:szCs w:val="22"/>
        </w:rPr>
        <w:t xml:space="preserve"> k veškerým prováděným pracím </w:t>
      </w:r>
      <w:r w:rsidR="00D6567F" w:rsidRPr="005F4CB0">
        <w:rPr>
          <w:color w:val="auto"/>
          <w:sz w:val="22"/>
          <w:szCs w:val="22"/>
        </w:rPr>
        <w:t>STP a IGP</w:t>
      </w:r>
      <w:r w:rsidRPr="005F4CB0">
        <w:rPr>
          <w:color w:val="auto"/>
          <w:sz w:val="22"/>
          <w:szCs w:val="22"/>
        </w:rPr>
        <w:t xml:space="preserve"> na jezu v předstihu nejméně pěti pracovních dnů;</w:t>
      </w:r>
    </w:p>
    <w:p w:rsidR="009D6F68" w:rsidRPr="005F4CB0" w:rsidRDefault="009D6F68" w:rsidP="007A006D">
      <w:pPr>
        <w:pStyle w:val="Default"/>
        <w:numPr>
          <w:ilvl w:val="0"/>
          <w:numId w:val="17"/>
        </w:numPr>
        <w:spacing w:after="13"/>
        <w:ind w:left="709" w:hanging="283"/>
        <w:jc w:val="both"/>
        <w:rPr>
          <w:color w:val="auto"/>
          <w:sz w:val="22"/>
          <w:szCs w:val="22"/>
        </w:rPr>
      </w:pPr>
      <w:r w:rsidRPr="005F4CB0">
        <w:rPr>
          <w:color w:val="auto"/>
          <w:sz w:val="22"/>
          <w:szCs w:val="22"/>
        </w:rPr>
        <w:t>odběr jádrových vývrtů průměru max. 150 mm, o délkách 2x 7</w:t>
      </w:r>
      <w:r w:rsidR="00407C37" w:rsidRPr="005F4CB0">
        <w:rPr>
          <w:color w:val="auto"/>
          <w:sz w:val="22"/>
          <w:szCs w:val="22"/>
        </w:rPr>
        <w:t>m</w:t>
      </w:r>
      <w:r w:rsidRPr="005F4CB0">
        <w:rPr>
          <w:color w:val="auto"/>
          <w:sz w:val="22"/>
          <w:szCs w:val="22"/>
        </w:rPr>
        <w:t xml:space="preserve">, </w:t>
      </w:r>
      <w:r w:rsidR="00D6567F" w:rsidRPr="005F4CB0">
        <w:rPr>
          <w:color w:val="auto"/>
          <w:sz w:val="22"/>
          <w:szCs w:val="22"/>
        </w:rPr>
        <w:t>6x 2</w:t>
      </w:r>
      <w:r w:rsidR="00407C37" w:rsidRPr="005F4CB0">
        <w:rPr>
          <w:color w:val="auto"/>
          <w:sz w:val="22"/>
          <w:szCs w:val="22"/>
        </w:rPr>
        <w:t>m</w:t>
      </w:r>
      <w:r w:rsidR="00D6567F" w:rsidRPr="005F4CB0">
        <w:rPr>
          <w:color w:val="auto"/>
          <w:sz w:val="22"/>
          <w:szCs w:val="22"/>
        </w:rPr>
        <w:t>, 2x 12</w:t>
      </w:r>
      <w:r w:rsidR="00407C37" w:rsidRPr="005F4CB0">
        <w:rPr>
          <w:color w:val="auto"/>
          <w:sz w:val="22"/>
          <w:szCs w:val="22"/>
        </w:rPr>
        <w:t>m</w:t>
      </w:r>
      <w:r w:rsidR="00F72965" w:rsidRPr="005F4CB0">
        <w:rPr>
          <w:color w:val="auto"/>
          <w:sz w:val="22"/>
          <w:szCs w:val="22"/>
        </w:rPr>
        <w:t xml:space="preserve"> a</w:t>
      </w:r>
      <w:r w:rsidR="00D6567F" w:rsidRPr="005F4CB0">
        <w:rPr>
          <w:color w:val="auto"/>
          <w:sz w:val="22"/>
          <w:szCs w:val="22"/>
        </w:rPr>
        <w:t xml:space="preserve"> </w:t>
      </w:r>
      <w:r w:rsidRPr="005F4CB0">
        <w:rPr>
          <w:color w:val="auto"/>
          <w:sz w:val="22"/>
          <w:szCs w:val="22"/>
        </w:rPr>
        <w:t>1x 10</w:t>
      </w:r>
      <w:r w:rsidR="00D6567F" w:rsidRPr="005F4CB0">
        <w:rPr>
          <w:color w:val="auto"/>
          <w:sz w:val="22"/>
          <w:szCs w:val="22"/>
        </w:rPr>
        <w:t xml:space="preserve"> </w:t>
      </w:r>
      <w:r w:rsidR="00F72965" w:rsidRPr="005F4CB0">
        <w:rPr>
          <w:color w:val="auto"/>
          <w:sz w:val="22"/>
          <w:szCs w:val="22"/>
        </w:rPr>
        <w:t xml:space="preserve">m </w:t>
      </w:r>
      <w:r w:rsidR="00D6567F" w:rsidRPr="005F4CB0">
        <w:rPr>
          <w:color w:val="auto"/>
          <w:sz w:val="22"/>
          <w:szCs w:val="22"/>
        </w:rPr>
        <w:t xml:space="preserve">(celkem </w:t>
      </w:r>
      <w:r w:rsidR="00407C37" w:rsidRPr="005F4CB0">
        <w:rPr>
          <w:color w:val="auto"/>
          <w:sz w:val="22"/>
          <w:szCs w:val="22"/>
        </w:rPr>
        <w:t>60</w:t>
      </w:r>
      <w:r w:rsidR="00D6567F" w:rsidRPr="005F4CB0">
        <w:rPr>
          <w:color w:val="auto"/>
          <w:sz w:val="22"/>
          <w:szCs w:val="22"/>
        </w:rPr>
        <w:t xml:space="preserve"> m)</w:t>
      </w:r>
      <w:r w:rsidRPr="005F4CB0">
        <w:rPr>
          <w:color w:val="auto"/>
          <w:sz w:val="22"/>
          <w:szCs w:val="22"/>
        </w:rPr>
        <w:t>; z toho 10 vrtů přes celou tloušťku konstrukce, se zjištěním vlastností zeminy pod jejím základem min. do hl. 0,5 m, u dvou vrtů v </w:t>
      </w:r>
      <w:r w:rsidR="00D6567F" w:rsidRPr="005F4CB0">
        <w:rPr>
          <w:color w:val="auto"/>
          <w:sz w:val="22"/>
          <w:szCs w:val="22"/>
        </w:rPr>
        <w:t>pilířích</w:t>
      </w:r>
      <w:r w:rsidRPr="005F4CB0">
        <w:rPr>
          <w:color w:val="auto"/>
          <w:sz w:val="22"/>
          <w:szCs w:val="22"/>
        </w:rPr>
        <w:t xml:space="preserve"> jezu pak geologického profilu pod základem konstrukce včetně hloubky nepropustného podloží</w:t>
      </w:r>
      <w:r w:rsidR="00D6567F" w:rsidRPr="005F4CB0">
        <w:rPr>
          <w:color w:val="auto"/>
          <w:sz w:val="22"/>
          <w:szCs w:val="22"/>
        </w:rPr>
        <w:t>,</w:t>
      </w:r>
      <w:r w:rsidRPr="005F4CB0">
        <w:rPr>
          <w:color w:val="auto"/>
          <w:sz w:val="22"/>
          <w:szCs w:val="22"/>
        </w:rPr>
        <w:t xml:space="preserve"> s umístěním dle přílohy</w:t>
      </w:r>
      <w:r w:rsidR="00F72965" w:rsidRPr="005F4CB0">
        <w:rPr>
          <w:color w:val="auto"/>
          <w:sz w:val="22"/>
          <w:szCs w:val="22"/>
        </w:rPr>
        <w:t>, u vrtů J12 a J14</w:t>
      </w:r>
      <w:r w:rsidR="00407C37" w:rsidRPr="005F4CB0">
        <w:rPr>
          <w:color w:val="auto"/>
          <w:sz w:val="22"/>
          <w:szCs w:val="22"/>
        </w:rPr>
        <w:t xml:space="preserve"> délky 4 m</w:t>
      </w:r>
      <w:r w:rsidR="00F72965" w:rsidRPr="005F4CB0">
        <w:rPr>
          <w:color w:val="auto"/>
          <w:sz w:val="22"/>
          <w:szCs w:val="22"/>
        </w:rPr>
        <w:t xml:space="preserve"> </w:t>
      </w:r>
      <w:r w:rsidR="00407C37" w:rsidRPr="005F4CB0">
        <w:rPr>
          <w:color w:val="auto"/>
          <w:sz w:val="22"/>
          <w:szCs w:val="22"/>
        </w:rPr>
        <w:t xml:space="preserve">(celkem 8 m) </w:t>
      </w:r>
      <w:r w:rsidR="00F72965" w:rsidRPr="005F4CB0">
        <w:rPr>
          <w:color w:val="auto"/>
          <w:sz w:val="22"/>
          <w:szCs w:val="22"/>
        </w:rPr>
        <w:t>v nadjezí s provedením zkoušek betonů</w:t>
      </w:r>
      <w:r w:rsidR="00407C37" w:rsidRPr="005F4CB0">
        <w:rPr>
          <w:color w:val="auto"/>
          <w:sz w:val="22"/>
          <w:szCs w:val="22"/>
        </w:rPr>
        <w:t xml:space="preserve"> (předpokládá se zde</w:t>
      </w:r>
      <w:r w:rsidR="00F72965" w:rsidRPr="005F4CB0">
        <w:rPr>
          <w:color w:val="auto"/>
          <w:sz w:val="22"/>
          <w:szCs w:val="22"/>
        </w:rPr>
        <w:t xml:space="preserve"> místo kamenného záhozu zakresleného v PD betonová deska</w:t>
      </w:r>
      <w:r w:rsidR="00407C37" w:rsidRPr="005F4CB0">
        <w:rPr>
          <w:color w:val="auto"/>
          <w:sz w:val="22"/>
          <w:szCs w:val="22"/>
        </w:rPr>
        <w:t>)</w:t>
      </w:r>
      <w:r w:rsidR="00F72965" w:rsidRPr="005F4CB0">
        <w:rPr>
          <w:color w:val="auto"/>
          <w:sz w:val="22"/>
          <w:szCs w:val="22"/>
        </w:rPr>
        <w:t xml:space="preserve">; </w:t>
      </w:r>
    </w:p>
    <w:p w:rsidR="009D6F68" w:rsidRPr="005F4CB0" w:rsidRDefault="009D6F68" w:rsidP="007A006D">
      <w:pPr>
        <w:pStyle w:val="Default"/>
        <w:numPr>
          <w:ilvl w:val="0"/>
          <w:numId w:val="17"/>
        </w:numPr>
        <w:spacing w:after="13"/>
        <w:ind w:left="709" w:hanging="283"/>
        <w:jc w:val="both"/>
        <w:rPr>
          <w:color w:val="auto"/>
          <w:sz w:val="22"/>
          <w:szCs w:val="22"/>
        </w:rPr>
      </w:pPr>
      <w:r w:rsidRPr="005F4CB0">
        <w:rPr>
          <w:color w:val="auto"/>
          <w:sz w:val="22"/>
          <w:szCs w:val="22"/>
        </w:rPr>
        <w:t xml:space="preserve">řádné zapravení otvorů po jádrových vývrtech tak, aby průzkumnými pracemi nedošlo ke zhoršení technického stavu </w:t>
      </w:r>
      <w:r w:rsidR="0035466A" w:rsidRPr="005F4CB0">
        <w:rPr>
          <w:color w:val="auto"/>
          <w:sz w:val="22"/>
          <w:szCs w:val="22"/>
        </w:rPr>
        <w:t xml:space="preserve">jezu (způsob zapravení musí být </w:t>
      </w:r>
      <w:r w:rsidRPr="005F4CB0">
        <w:rPr>
          <w:color w:val="auto"/>
          <w:sz w:val="22"/>
          <w:szCs w:val="22"/>
        </w:rPr>
        <w:t>v</w:t>
      </w:r>
      <w:r w:rsidR="0035466A" w:rsidRPr="005F4CB0">
        <w:rPr>
          <w:color w:val="auto"/>
          <w:sz w:val="22"/>
          <w:szCs w:val="22"/>
        </w:rPr>
        <w:t> </w:t>
      </w:r>
      <w:r w:rsidRPr="005F4CB0">
        <w:rPr>
          <w:color w:val="auto"/>
          <w:sz w:val="22"/>
          <w:szCs w:val="22"/>
        </w:rPr>
        <w:t>pře</w:t>
      </w:r>
      <w:r w:rsidR="0035466A" w:rsidRPr="005F4CB0">
        <w:rPr>
          <w:color w:val="auto"/>
          <w:sz w:val="22"/>
          <w:szCs w:val="22"/>
        </w:rPr>
        <w:t xml:space="preserve">dstihu odsouhlasen </w:t>
      </w:r>
      <w:r w:rsidRPr="005F4CB0">
        <w:rPr>
          <w:color w:val="auto"/>
          <w:sz w:val="22"/>
          <w:szCs w:val="22"/>
        </w:rPr>
        <w:t>vlastníkem vodního díla)</w:t>
      </w:r>
      <w:r w:rsidR="001D2780" w:rsidRPr="005F4CB0">
        <w:rPr>
          <w:color w:val="auto"/>
          <w:sz w:val="22"/>
          <w:szCs w:val="22"/>
        </w:rPr>
        <w:t>, v této souvislosti upozorňujeme na možnost výskytu tlakové vody v místě vrtů J6, J7, J8</w:t>
      </w:r>
      <w:r w:rsidRPr="005F4CB0">
        <w:rPr>
          <w:color w:val="auto"/>
          <w:sz w:val="22"/>
          <w:szCs w:val="22"/>
        </w:rPr>
        <w:t xml:space="preserve">; </w:t>
      </w:r>
    </w:p>
    <w:p w:rsidR="008D7505" w:rsidRPr="005F4CB0" w:rsidRDefault="008D7505" w:rsidP="007A006D">
      <w:pPr>
        <w:pStyle w:val="Default"/>
        <w:numPr>
          <w:ilvl w:val="0"/>
          <w:numId w:val="17"/>
        </w:numPr>
        <w:spacing w:after="13"/>
        <w:ind w:left="709" w:hanging="283"/>
        <w:jc w:val="both"/>
        <w:rPr>
          <w:color w:val="auto"/>
          <w:sz w:val="22"/>
          <w:szCs w:val="22"/>
        </w:rPr>
      </w:pPr>
      <w:r w:rsidRPr="005F4CB0">
        <w:rPr>
          <w:color w:val="auto"/>
          <w:sz w:val="22"/>
          <w:szCs w:val="22"/>
        </w:rPr>
        <w:t>Jádrové vrty ve vývaru budou prováděny pod vodní hladinou</w:t>
      </w:r>
    </w:p>
    <w:p w:rsidR="00ED0FAB" w:rsidRPr="00E13DB6" w:rsidRDefault="00ED0FAB" w:rsidP="00ED0FAB">
      <w:pPr>
        <w:pStyle w:val="Default"/>
        <w:spacing w:after="13"/>
        <w:ind w:left="360"/>
        <w:rPr>
          <w:color w:val="auto"/>
          <w:sz w:val="22"/>
          <w:szCs w:val="22"/>
        </w:rPr>
      </w:pPr>
    </w:p>
    <w:p w:rsidR="00ED0FAB" w:rsidRPr="00E13DB6" w:rsidRDefault="00ED0FAB" w:rsidP="00ED0FAB">
      <w:pPr>
        <w:pStyle w:val="Default"/>
        <w:spacing w:after="13"/>
        <w:ind w:left="360"/>
        <w:rPr>
          <w:color w:val="auto"/>
          <w:sz w:val="22"/>
          <w:szCs w:val="22"/>
        </w:rPr>
      </w:pPr>
    </w:p>
    <w:p w:rsidR="003849AA" w:rsidRPr="00E13DB6" w:rsidRDefault="00ED0FAB" w:rsidP="007A006D">
      <w:pPr>
        <w:pStyle w:val="Default"/>
        <w:spacing w:after="13"/>
        <w:ind w:left="284"/>
        <w:jc w:val="both"/>
        <w:rPr>
          <w:b/>
          <w:color w:val="auto"/>
          <w:sz w:val="22"/>
          <w:szCs w:val="22"/>
        </w:rPr>
      </w:pPr>
      <w:r w:rsidRPr="00E13DB6">
        <w:rPr>
          <w:b/>
          <w:color w:val="auto"/>
          <w:sz w:val="22"/>
          <w:szCs w:val="22"/>
        </w:rPr>
        <w:t xml:space="preserve">Návrh </w:t>
      </w:r>
      <w:r w:rsidR="00D023EE" w:rsidRPr="00E13DB6">
        <w:rPr>
          <w:b/>
          <w:color w:val="auto"/>
          <w:sz w:val="22"/>
          <w:szCs w:val="22"/>
        </w:rPr>
        <w:t xml:space="preserve">minimální </w:t>
      </w:r>
      <w:r w:rsidRPr="00E13DB6">
        <w:rPr>
          <w:b/>
          <w:color w:val="auto"/>
          <w:sz w:val="22"/>
          <w:szCs w:val="22"/>
        </w:rPr>
        <w:t xml:space="preserve">četnosti jednotlivých zkoušek </w:t>
      </w:r>
      <w:r w:rsidR="00B954BE" w:rsidRPr="00E13DB6">
        <w:rPr>
          <w:b/>
          <w:color w:val="auto"/>
          <w:sz w:val="22"/>
          <w:szCs w:val="22"/>
        </w:rPr>
        <w:t xml:space="preserve">a další popis STP a IGP pro stanovení nabídkové </w:t>
      </w:r>
      <w:r w:rsidRPr="00E13DB6">
        <w:rPr>
          <w:b/>
          <w:color w:val="auto"/>
          <w:sz w:val="22"/>
          <w:szCs w:val="22"/>
        </w:rPr>
        <w:t>ceny</w:t>
      </w:r>
      <w:r w:rsidR="00B954BE" w:rsidRPr="00E13DB6">
        <w:rPr>
          <w:b/>
          <w:color w:val="auto"/>
          <w:sz w:val="22"/>
          <w:szCs w:val="22"/>
        </w:rPr>
        <w:t xml:space="preserve"> (veškeré zkoušky</w:t>
      </w:r>
      <w:r w:rsidR="00CC35F4" w:rsidRPr="00E13DB6">
        <w:rPr>
          <w:b/>
          <w:color w:val="auto"/>
          <w:sz w:val="22"/>
          <w:szCs w:val="22"/>
        </w:rPr>
        <w:t xml:space="preserve"> a související činnosti</w:t>
      </w:r>
      <w:r w:rsidR="00B954BE" w:rsidRPr="00E13DB6">
        <w:rPr>
          <w:b/>
          <w:color w:val="auto"/>
          <w:sz w:val="22"/>
          <w:szCs w:val="22"/>
        </w:rPr>
        <w:t xml:space="preserve"> musí být provedeny v souladu s platnými technickými normami)</w:t>
      </w:r>
      <w:r w:rsidRPr="00E13DB6">
        <w:rPr>
          <w:b/>
          <w:color w:val="auto"/>
          <w:sz w:val="22"/>
          <w:szCs w:val="22"/>
        </w:rPr>
        <w:t>:</w:t>
      </w:r>
      <w:r w:rsidR="009D6F68" w:rsidRPr="00E13DB6">
        <w:rPr>
          <w:b/>
          <w:color w:val="auto"/>
          <w:sz w:val="22"/>
          <w:szCs w:val="22"/>
        </w:rPr>
        <w:t xml:space="preserve"> </w:t>
      </w:r>
    </w:p>
    <w:p w:rsidR="0035466A" w:rsidRPr="00E13DB6" w:rsidRDefault="0035466A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Součástí cenové nabídky bude cena jednotlivých položek STP a IGP (u jednotlivých zkoušek cena za jeden vzorek, u vrtů cena za 1 běžný metr)</w:t>
      </w:r>
      <w:r w:rsidR="007A03CC" w:rsidRPr="00E13DB6">
        <w:rPr>
          <w:color w:val="auto"/>
          <w:sz w:val="22"/>
          <w:szCs w:val="22"/>
        </w:rPr>
        <w:t>;</w:t>
      </w:r>
    </w:p>
    <w:p w:rsidR="005E1D5C" w:rsidRPr="00E13DB6" w:rsidRDefault="00025065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</w:t>
      </w:r>
      <w:r w:rsidR="009D6F68" w:rsidRPr="00E13DB6">
        <w:rPr>
          <w:color w:val="auto"/>
          <w:sz w:val="22"/>
          <w:szCs w:val="22"/>
        </w:rPr>
        <w:t>tanovení pevnosti betonových konstrukc</w:t>
      </w:r>
      <w:r w:rsidR="003849AA" w:rsidRPr="00E13DB6">
        <w:rPr>
          <w:color w:val="auto"/>
          <w:sz w:val="22"/>
          <w:szCs w:val="22"/>
        </w:rPr>
        <w:t xml:space="preserve">í v tlaku </w:t>
      </w:r>
      <w:r w:rsidR="00B954BE" w:rsidRPr="00E13DB6">
        <w:rPr>
          <w:color w:val="auto"/>
          <w:sz w:val="22"/>
          <w:szCs w:val="22"/>
        </w:rPr>
        <w:t>na </w:t>
      </w:r>
      <w:r w:rsidR="003849AA" w:rsidRPr="00E13DB6">
        <w:rPr>
          <w:color w:val="auto"/>
          <w:sz w:val="22"/>
          <w:szCs w:val="22"/>
        </w:rPr>
        <w:t>jádrových vývrtech –</w:t>
      </w:r>
      <w:r w:rsidRPr="00E13DB6">
        <w:rPr>
          <w:color w:val="auto"/>
          <w:sz w:val="22"/>
          <w:szCs w:val="22"/>
        </w:rPr>
        <w:t xml:space="preserve"> 124 </w:t>
      </w:r>
      <w:r w:rsidR="003849AA" w:rsidRPr="00E13DB6">
        <w:rPr>
          <w:color w:val="auto"/>
          <w:sz w:val="22"/>
          <w:szCs w:val="22"/>
        </w:rPr>
        <w:t xml:space="preserve">zkušebních těles délky 100 mm, průměr 100mm pro stanovení pevnosti v tlaku </w:t>
      </w:r>
      <w:r w:rsidRPr="00E13DB6">
        <w:rPr>
          <w:color w:val="auto"/>
          <w:sz w:val="22"/>
          <w:szCs w:val="22"/>
        </w:rPr>
        <w:t>destruktivně;</w:t>
      </w:r>
      <w:r w:rsidR="00ED0FAB" w:rsidRPr="00E13DB6">
        <w:rPr>
          <w:color w:val="auto"/>
          <w:sz w:val="22"/>
          <w:szCs w:val="22"/>
        </w:rPr>
        <w:t xml:space="preserve"> </w:t>
      </w:r>
    </w:p>
    <w:p w:rsidR="00673710" w:rsidRPr="00E13DB6" w:rsidRDefault="00025065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</w:t>
      </w:r>
      <w:r w:rsidR="00673710" w:rsidRPr="00E13DB6">
        <w:rPr>
          <w:color w:val="auto"/>
          <w:sz w:val="22"/>
          <w:szCs w:val="22"/>
        </w:rPr>
        <w:t>tanovení pevnosti betonu nedest</w:t>
      </w:r>
      <w:r w:rsidR="00B954BE" w:rsidRPr="00E13DB6">
        <w:rPr>
          <w:color w:val="auto"/>
          <w:sz w:val="22"/>
          <w:szCs w:val="22"/>
        </w:rPr>
        <w:t>ruktivně Schmidtovým tvrdoměrem -</w:t>
      </w:r>
      <w:r w:rsidR="0035466A" w:rsidRPr="00E13DB6">
        <w:rPr>
          <w:color w:val="auto"/>
          <w:sz w:val="22"/>
          <w:szCs w:val="22"/>
        </w:rPr>
        <w:t xml:space="preserve"> </w:t>
      </w:r>
      <w:r w:rsidRPr="00E13DB6">
        <w:rPr>
          <w:color w:val="auto"/>
          <w:sz w:val="22"/>
          <w:szCs w:val="22"/>
        </w:rPr>
        <w:t>42 zkušebních míst;</w:t>
      </w:r>
    </w:p>
    <w:p w:rsidR="003849AA" w:rsidRPr="00E13DB6" w:rsidRDefault="00025065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</w:t>
      </w:r>
      <w:r w:rsidR="00673710" w:rsidRPr="00E13DB6">
        <w:rPr>
          <w:color w:val="auto"/>
          <w:sz w:val="22"/>
          <w:szCs w:val="22"/>
        </w:rPr>
        <w:t>tanovení vlastností jádrových vývrtů</w:t>
      </w:r>
      <w:r w:rsidR="00B954BE" w:rsidRPr="00E13DB6">
        <w:rPr>
          <w:color w:val="auto"/>
          <w:sz w:val="22"/>
          <w:szCs w:val="22"/>
        </w:rPr>
        <w:t xml:space="preserve"> v zeminách</w:t>
      </w:r>
      <w:r w:rsidR="00673710" w:rsidRPr="00E13DB6">
        <w:rPr>
          <w:color w:val="auto"/>
          <w:sz w:val="22"/>
          <w:szCs w:val="22"/>
        </w:rPr>
        <w:t xml:space="preserve"> (součástí výstupů musí být minimálně podrobný popis jednotlivých typů zemin, jejich zatřídění pod</w:t>
      </w:r>
      <w:r w:rsidR="00B954BE" w:rsidRPr="00E13DB6">
        <w:rPr>
          <w:color w:val="auto"/>
          <w:sz w:val="22"/>
          <w:szCs w:val="22"/>
        </w:rPr>
        <w:t>le ČSN, určení těžitelnosti pro </w:t>
      </w:r>
      <w:r w:rsidR="00673710" w:rsidRPr="00E13DB6">
        <w:rPr>
          <w:color w:val="auto"/>
          <w:sz w:val="22"/>
          <w:szCs w:val="22"/>
        </w:rPr>
        <w:t xml:space="preserve">jednotlivé typy, stanovení konzistence jemnozrnných zemin, zrnitosti nesoudržných zemin, ulehlosti, objemové hmotnosti, odvození nebo určení úhlu vnitřního tření, koheze, propustnosti a modulu </w:t>
      </w:r>
      <w:proofErr w:type="spellStart"/>
      <w:r w:rsidR="00673710" w:rsidRPr="00E13DB6">
        <w:rPr>
          <w:color w:val="auto"/>
          <w:sz w:val="22"/>
          <w:szCs w:val="22"/>
        </w:rPr>
        <w:t>přetvárnosti</w:t>
      </w:r>
      <w:proofErr w:type="spellEnd"/>
      <w:r w:rsidR="00673710" w:rsidRPr="00E13DB6">
        <w:rPr>
          <w:color w:val="auto"/>
          <w:sz w:val="22"/>
          <w:szCs w:val="22"/>
        </w:rPr>
        <w:t>)</w:t>
      </w:r>
      <w:r w:rsidR="00B954BE" w:rsidRPr="00E13DB6">
        <w:rPr>
          <w:color w:val="auto"/>
          <w:sz w:val="22"/>
          <w:szCs w:val="22"/>
        </w:rPr>
        <w:t xml:space="preserve"> –</w:t>
      </w:r>
      <w:r w:rsidRPr="00E13DB6">
        <w:rPr>
          <w:color w:val="auto"/>
          <w:sz w:val="22"/>
          <w:szCs w:val="22"/>
        </w:rPr>
        <w:t xml:space="preserve"> 12</w:t>
      </w:r>
      <w:r w:rsidR="00B954BE" w:rsidRPr="00E13DB6">
        <w:rPr>
          <w:color w:val="auto"/>
          <w:sz w:val="22"/>
          <w:szCs w:val="22"/>
        </w:rPr>
        <w:t xml:space="preserve"> vzorků</w:t>
      </w:r>
      <w:r w:rsidR="00673710" w:rsidRPr="00E13DB6">
        <w:rPr>
          <w:color w:val="auto"/>
          <w:sz w:val="22"/>
          <w:szCs w:val="22"/>
        </w:rPr>
        <w:t xml:space="preserve">; </w:t>
      </w:r>
    </w:p>
    <w:p w:rsidR="009D6F68" w:rsidRPr="00E13DB6" w:rsidRDefault="00025065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t</w:t>
      </w:r>
      <w:r w:rsidR="009D6F68" w:rsidRPr="00E13DB6">
        <w:rPr>
          <w:color w:val="auto"/>
          <w:sz w:val="22"/>
          <w:szCs w:val="22"/>
        </w:rPr>
        <w:t>est alkalické reakce kameniva –</w:t>
      </w:r>
      <w:r w:rsidR="00EB1F06" w:rsidRPr="00E13DB6">
        <w:rPr>
          <w:color w:val="auto"/>
          <w:sz w:val="22"/>
          <w:szCs w:val="22"/>
        </w:rPr>
        <w:t xml:space="preserve"> </w:t>
      </w:r>
      <w:r w:rsidR="009D6F68" w:rsidRPr="00E13DB6">
        <w:rPr>
          <w:color w:val="auto"/>
          <w:sz w:val="22"/>
          <w:szCs w:val="22"/>
        </w:rPr>
        <w:t>průkaz přítomnosti/nepřítomnosti alkalicko-křemič</w:t>
      </w:r>
      <w:r w:rsidR="003849AA" w:rsidRPr="00E13DB6">
        <w:rPr>
          <w:color w:val="auto"/>
          <w:sz w:val="22"/>
          <w:szCs w:val="22"/>
        </w:rPr>
        <w:t>itých gelů v jádrových vývrtech</w:t>
      </w:r>
      <w:r w:rsidR="00EB1F06" w:rsidRPr="00E13DB6">
        <w:rPr>
          <w:color w:val="auto"/>
          <w:sz w:val="22"/>
          <w:szCs w:val="22"/>
        </w:rPr>
        <w:t xml:space="preserve"> </w:t>
      </w:r>
      <w:r w:rsidRPr="00E13DB6">
        <w:rPr>
          <w:color w:val="auto"/>
          <w:sz w:val="22"/>
          <w:szCs w:val="22"/>
        </w:rPr>
        <w:t>na 22 vzorcích</w:t>
      </w:r>
      <w:r w:rsidR="007A006D" w:rsidRPr="00E13DB6">
        <w:rPr>
          <w:color w:val="auto"/>
          <w:sz w:val="22"/>
          <w:szCs w:val="22"/>
        </w:rPr>
        <w:t>;</w:t>
      </w:r>
    </w:p>
    <w:p w:rsidR="00335A46" w:rsidRPr="00E13DB6" w:rsidRDefault="00025065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</w:t>
      </w:r>
      <w:r w:rsidR="009D6F68" w:rsidRPr="00E13DB6">
        <w:rPr>
          <w:color w:val="auto"/>
          <w:sz w:val="22"/>
          <w:szCs w:val="22"/>
        </w:rPr>
        <w:t>tanovení mrazuvzdornosti betonu podle ČSN 73 1326 na sadách zkušebních těles</w:t>
      </w:r>
      <w:r w:rsidR="00EB1F06" w:rsidRPr="00E13DB6">
        <w:rPr>
          <w:color w:val="auto"/>
          <w:sz w:val="22"/>
          <w:szCs w:val="22"/>
        </w:rPr>
        <w:t xml:space="preserve"> – </w:t>
      </w:r>
      <w:r w:rsidRPr="00E13DB6">
        <w:rPr>
          <w:color w:val="auto"/>
          <w:sz w:val="22"/>
          <w:szCs w:val="22"/>
        </w:rPr>
        <w:t>12</w:t>
      </w:r>
      <w:r w:rsidR="00EB1F06" w:rsidRPr="00E13DB6">
        <w:rPr>
          <w:color w:val="auto"/>
          <w:sz w:val="22"/>
          <w:szCs w:val="22"/>
        </w:rPr>
        <w:t xml:space="preserve"> vzorků</w:t>
      </w:r>
      <w:r w:rsidR="009D6F68" w:rsidRPr="00E13DB6">
        <w:rPr>
          <w:color w:val="auto"/>
          <w:sz w:val="22"/>
          <w:szCs w:val="22"/>
        </w:rPr>
        <w:t>;</w:t>
      </w:r>
      <w:r w:rsidR="003849AA" w:rsidRPr="00E13DB6">
        <w:rPr>
          <w:color w:val="auto"/>
          <w:sz w:val="22"/>
          <w:szCs w:val="22"/>
        </w:rPr>
        <w:t xml:space="preserve"> </w:t>
      </w:r>
    </w:p>
    <w:p w:rsidR="00335A46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stanovení pevnosti v </w:t>
      </w:r>
      <w:r w:rsidR="00335A46" w:rsidRPr="00E13DB6">
        <w:rPr>
          <w:color w:val="auto"/>
          <w:sz w:val="22"/>
          <w:szCs w:val="22"/>
        </w:rPr>
        <w:t xml:space="preserve">tahu povrchových vrstev betonu – </w:t>
      </w:r>
      <w:r w:rsidR="00025065" w:rsidRPr="00E13DB6">
        <w:rPr>
          <w:color w:val="auto"/>
          <w:sz w:val="22"/>
          <w:szCs w:val="22"/>
        </w:rPr>
        <w:t xml:space="preserve">29 zkušebních míst; </w:t>
      </w:r>
    </w:p>
    <w:p w:rsidR="00335A46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 xml:space="preserve">stanovení míry degradace a kontaminace betonu; </w:t>
      </w:r>
      <w:r w:rsidR="00335A46" w:rsidRPr="00E13DB6">
        <w:rPr>
          <w:color w:val="auto"/>
          <w:sz w:val="22"/>
          <w:szCs w:val="22"/>
        </w:rPr>
        <w:t xml:space="preserve">- </w:t>
      </w:r>
      <w:r w:rsidR="00025065" w:rsidRPr="00E13DB6">
        <w:rPr>
          <w:color w:val="auto"/>
          <w:sz w:val="22"/>
          <w:szCs w:val="22"/>
        </w:rPr>
        <w:t xml:space="preserve">12 vzorků; </w:t>
      </w:r>
    </w:p>
    <w:p w:rsidR="005E1D5C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stanovení povrchové nasákavosti betonových konstrukcí</w:t>
      </w:r>
      <w:r w:rsidR="00025065" w:rsidRPr="00E13DB6">
        <w:rPr>
          <w:color w:val="auto"/>
          <w:sz w:val="22"/>
          <w:szCs w:val="22"/>
        </w:rPr>
        <w:t xml:space="preserve"> – na 17 místech</w:t>
      </w:r>
      <w:r w:rsidRPr="00E13DB6">
        <w:rPr>
          <w:color w:val="auto"/>
          <w:sz w:val="22"/>
          <w:szCs w:val="22"/>
        </w:rPr>
        <w:t>;</w:t>
      </w:r>
      <w:r w:rsidR="00335A46" w:rsidRPr="00E13DB6">
        <w:rPr>
          <w:color w:val="auto"/>
          <w:sz w:val="22"/>
          <w:szCs w:val="22"/>
        </w:rPr>
        <w:t xml:space="preserve"> </w:t>
      </w:r>
    </w:p>
    <w:p w:rsidR="00673710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stanovení skutečných rozměrů všech betonových konstrukcí (zejména hloubky výšky a šířky jezových pilířů a křídel, včetně kót základových spár, výšky tělesa jezu včetně kóty základové spáry, tvaru desky a prahu vývaru včetně jejich tloušťky (výšky) a kót základových spár těchto konstrukcí, …)</w:t>
      </w:r>
      <w:r w:rsidR="008754CC" w:rsidRPr="00E13DB6">
        <w:rPr>
          <w:color w:val="auto"/>
          <w:sz w:val="22"/>
          <w:szCs w:val="22"/>
        </w:rPr>
        <w:t>;</w:t>
      </w:r>
      <w:r w:rsidR="00335A46" w:rsidRPr="00E13DB6">
        <w:rPr>
          <w:color w:val="auto"/>
          <w:sz w:val="22"/>
          <w:szCs w:val="22"/>
        </w:rPr>
        <w:t xml:space="preserve"> </w:t>
      </w:r>
    </w:p>
    <w:p w:rsidR="009D6F68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stanovení tloušťky krycí vrstvy betonu nad případnou výztuží</w:t>
      </w:r>
      <w:r w:rsidR="001C207B" w:rsidRPr="00E13DB6">
        <w:rPr>
          <w:color w:val="auto"/>
          <w:sz w:val="22"/>
          <w:szCs w:val="22"/>
        </w:rPr>
        <w:t xml:space="preserve"> – 22 zkušebních míst</w:t>
      </w:r>
      <w:r w:rsidRPr="00E13DB6">
        <w:rPr>
          <w:color w:val="auto"/>
          <w:sz w:val="22"/>
          <w:szCs w:val="22"/>
        </w:rPr>
        <w:t xml:space="preserve">; </w:t>
      </w:r>
      <w:r w:rsidR="007A006D" w:rsidRPr="00E13DB6">
        <w:rPr>
          <w:color w:val="auto"/>
          <w:sz w:val="22"/>
          <w:szCs w:val="22"/>
        </w:rPr>
        <w:t xml:space="preserve"> </w:t>
      </w:r>
    </w:p>
    <w:p w:rsidR="005E1D5C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 xml:space="preserve">stanovení tloušťky </w:t>
      </w:r>
      <w:proofErr w:type="spellStart"/>
      <w:r w:rsidRPr="00E13DB6">
        <w:rPr>
          <w:color w:val="auto"/>
          <w:sz w:val="22"/>
          <w:szCs w:val="22"/>
        </w:rPr>
        <w:t>zkarbonatované</w:t>
      </w:r>
      <w:proofErr w:type="spellEnd"/>
      <w:r w:rsidRPr="00E13DB6">
        <w:rPr>
          <w:color w:val="auto"/>
          <w:sz w:val="22"/>
          <w:szCs w:val="22"/>
        </w:rPr>
        <w:t xml:space="preserve"> vrstvy</w:t>
      </w:r>
      <w:r w:rsidR="001C207B" w:rsidRPr="00E13DB6">
        <w:rPr>
          <w:color w:val="auto"/>
          <w:sz w:val="22"/>
          <w:szCs w:val="22"/>
        </w:rPr>
        <w:t xml:space="preserve"> 22 zkušebních míst</w:t>
      </w:r>
      <w:r w:rsidRPr="00E13DB6">
        <w:rPr>
          <w:color w:val="auto"/>
          <w:sz w:val="22"/>
          <w:szCs w:val="22"/>
        </w:rPr>
        <w:t>;</w:t>
      </w:r>
      <w:r w:rsidR="00335A46" w:rsidRPr="00E13DB6">
        <w:rPr>
          <w:color w:val="auto"/>
          <w:sz w:val="22"/>
          <w:szCs w:val="22"/>
        </w:rPr>
        <w:t xml:space="preserve"> </w:t>
      </w:r>
    </w:p>
    <w:p w:rsidR="00673710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lastRenderedPageBreak/>
        <w:t>vizuální kontrola všech viditelných konstrukcí, odborné zhodnocení výsledků potápěčského průzkumu (v případě potřeby jeho doplnění), stanovení a popis zjevných poškození, trhlin, výskytu anomálií, sedání, posunů, těsnění spár (zpravidla zjistitelné rekognoskací, zaměřením);</w:t>
      </w:r>
      <w:r w:rsidR="00673710" w:rsidRPr="00E13DB6">
        <w:rPr>
          <w:color w:val="auto"/>
          <w:sz w:val="22"/>
          <w:szCs w:val="22"/>
        </w:rPr>
        <w:t xml:space="preserve"> </w:t>
      </w:r>
    </w:p>
    <w:p w:rsidR="005E1D5C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zjištění vnitřní skladby konstrukce z pohledu materiálového složení, polohy vnitřních rozhraní a kontaktní zóny při základové spáře</w:t>
      </w:r>
      <w:r w:rsidR="001C207B" w:rsidRPr="00E13DB6">
        <w:rPr>
          <w:color w:val="auto"/>
          <w:sz w:val="22"/>
          <w:szCs w:val="22"/>
        </w:rPr>
        <w:t xml:space="preserve"> s využitím </w:t>
      </w:r>
      <w:r w:rsidR="003464A9" w:rsidRPr="00E13DB6">
        <w:rPr>
          <w:color w:val="auto"/>
          <w:sz w:val="22"/>
          <w:szCs w:val="22"/>
        </w:rPr>
        <w:t>geofyzikálního</w:t>
      </w:r>
      <w:r w:rsidR="001C207B" w:rsidRPr="00E13DB6">
        <w:rPr>
          <w:color w:val="auto"/>
          <w:sz w:val="22"/>
          <w:szCs w:val="22"/>
        </w:rPr>
        <w:t xml:space="preserve"> průzkumu</w:t>
      </w:r>
      <w:r w:rsidRPr="00E13DB6">
        <w:rPr>
          <w:color w:val="auto"/>
          <w:sz w:val="22"/>
          <w:szCs w:val="22"/>
        </w:rPr>
        <w:t>;</w:t>
      </w:r>
      <w:r w:rsidR="00673710" w:rsidRPr="00E13DB6">
        <w:rPr>
          <w:color w:val="auto"/>
          <w:sz w:val="22"/>
          <w:szCs w:val="22"/>
        </w:rPr>
        <w:t xml:space="preserve"> </w:t>
      </w:r>
    </w:p>
    <w:p w:rsidR="005E1D5C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ověření existence, umístění, posouzení stavu a orientační životnosti ocelové štětovnicové stěny v</w:t>
      </w:r>
      <w:r w:rsidR="001C207B" w:rsidRPr="00E13DB6">
        <w:rPr>
          <w:color w:val="auto"/>
          <w:sz w:val="22"/>
          <w:szCs w:val="22"/>
        </w:rPr>
        <w:t> </w:t>
      </w:r>
      <w:r w:rsidRPr="00E13DB6">
        <w:rPr>
          <w:color w:val="auto"/>
          <w:sz w:val="22"/>
          <w:szCs w:val="22"/>
        </w:rPr>
        <w:t>nadjezí</w:t>
      </w:r>
      <w:r w:rsidR="001C207B" w:rsidRPr="00E13DB6">
        <w:rPr>
          <w:color w:val="auto"/>
          <w:sz w:val="22"/>
          <w:szCs w:val="22"/>
        </w:rPr>
        <w:t xml:space="preserve"> s využitím </w:t>
      </w:r>
      <w:r w:rsidR="003464A9" w:rsidRPr="00E13DB6">
        <w:rPr>
          <w:color w:val="auto"/>
          <w:sz w:val="22"/>
          <w:szCs w:val="22"/>
        </w:rPr>
        <w:t>geofyzikálního</w:t>
      </w:r>
      <w:r w:rsidR="001C207B" w:rsidRPr="00E13DB6">
        <w:rPr>
          <w:color w:val="auto"/>
          <w:sz w:val="22"/>
          <w:szCs w:val="22"/>
        </w:rPr>
        <w:t xml:space="preserve"> průzkumu</w:t>
      </w:r>
      <w:r w:rsidRPr="00E13DB6">
        <w:rPr>
          <w:color w:val="auto"/>
          <w:sz w:val="22"/>
          <w:szCs w:val="22"/>
        </w:rPr>
        <w:t xml:space="preserve">; </w:t>
      </w:r>
    </w:p>
    <w:p w:rsidR="00673710" w:rsidRPr="00E13DB6" w:rsidRDefault="00335BD1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ověření existence a tvaru betonové desky (případně kamenného záhozu) v </w:t>
      </w:r>
      <w:proofErr w:type="spellStart"/>
      <w:r w:rsidRPr="00E13DB6">
        <w:rPr>
          <w:color w:val="auto"/>
          <w:sz w:val="22"/>
          <w:szCs w:val="22"/>
        </w:rPr>
        <w:t>předprsí</w:t>
      </w:r>
      <w:proofErr w:type="spellEnd"/>
      <w:r w:rsidRPr="00E13DB6">
        <w:rPr>
          <w:color w:val="auto"/>
          <w:sz w:val="22"/>
          <w:szCs w:val="22"/>
        </w:rPr>
        <w:t xml:space="preserve"> jezu (viz potápěčský průzkum z 27. 3. 2020),</w:t>
      </w:r>
      <w:r w:rsidR="00925326" w:rsidRPr="00E13DB6">
        <w:rPr>
          <w:color w:val="auto"/>
          <w:sz w:val="22"/>
          <w:szCs w:val="22"/>
        </w:rPr>
        <w:t xml:space="preserve"> ověření existence a stavu</w:t>
      </w:r>
      <w:r w:rsidRPr="00E13DB6">
        <w:rPr>
          <w:color w:val="auto"/>
          <w:sz w:val="22"/>
          <w:szCs w:val="22"/>
        </w:rPr>
        <w:t xml:space="preserve"> jílového těsnění s filtry </w:t>
      </w:r>
      <w:r w:rsidR="00925326" w:rsidRPr="00E13DB6">
        <w:rPr>
          <w:color w:val="auto"/>
          <w:sz w:val="22"/>
          <w:szCs w:val="22"/>
        </w:rPr>
        <w:t xml:space="preserve">(výskyt kaveren, deformací konstrukcí apod.) </w:t>
      </w:r>
      <w:r w:rsidRPr="00E13DB6">
        <w:rPr>
          <w:color w:val="auto"/>
          <w:sz w:val="22"/>
          <w:szCs w:val="22"/>
        </w:rPr>
        <w:t>pod touto deskou (záhozem) mezi štětovnicovou stěnou a tělesem jezu s využitím geofyzikálního průzkumu</w:t>
      </w:r>
      <w:r w:rsidR="00925326" w:rsidRPr="00E13DB6">
        <w:rPr>
          <w:color w:val="auto"/>
          <w:sz w:val="22"/>
          <w:szCs w:val="22"/>
        </w:rPr>
        <w:t xml:space="preserve">; </w:t>
      </w:r>
    </w:p>
    <w:p w:rsidR="00673710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zjištění příčin sedání dlažeb na levém břehu v bezprostřední blízkosti jezového pilíře, vyloučení či potvrzení případného výskytu kaveren v tomto prostoru</w:t>
      </w:r>
      <w:r w:rsidR="001C207B" w:rsidRPr="00E13DB6">
        <w:rPr>
          <w:color w:val="auto"/>
          <w:sz w:val="22"/>
          <w:szCs w:val="22"/>
        </w:rPr>
        <w:t xml:space="preserve"> s využitím </w:t>
      </w:r>
      <w:r w:rsidR="00BE7B5F" w:rsidRPr="00E13DB6">
        <w:rPr>
          <w:color w:val="auto"/>
          <w:sz w:val="22"/>
          <w:szCs w:val="22"/>
        </w:rPr>
        <w:t xml:space="preserve">průzkumného vrtu J11 a </w:t>
      </w:r>
      <w:r w:rsidR="003464A9" w:rsidRPr="00E13DB6">
        <w:rPr>
          <w:color w:val="auto"/>
          <w:sz w:val="22"/>
          <w:szCs w:val="22"/>
        </w:rPr>
        <w:t>geofyzikálního</w:t>
      </w:r>
      <w:r w:rsidR="001C207B" w:rsidRPr="00E13DB6">
        <w:rPr>
          <w:color w:val="auto"/>
          <w:sz w:val="22"/>
          <w:szCs w:val="22"/>
        </w:rPr>
        <w:t xml:space="preserve"> průzkumu</w:t>
      </w:r>
      <w:r w:rsidRPr="00E13DB6">
        <w:rPr>
          <w:color w:val="auto"/>
          <w:sz w:val="22"/>
          <w:szCs w:val="22"/>
        </w:rPr>
        <w:t>;</w:t>
      </w:r>
      <w:r w:rsidR="00673710" w:rsidRPr="00E13DB6">
        <w:rPr>
          <w:color w:val="auto"/>
          <w:sz w:val="22"/>
          <w:szCs w:val="22"/>
        </w:rPr>
        <w:t xml:space="preserve"> </w:t>
      </w:r>
    </w:p>
    <w:p w:rsidR="00673710" w:rsidRPr="00E13DB6" w:rsidRDefault="00673710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identifikace případných anomálií v kvartérních pokryvech (pohřbená koryta, navážky aj.)</w:t>
      </w:r>
      <w:r w:rsidR="00BE7B5F" w:rsidRPr="00E13DB6">
        <w:rPr>
          <w:color w:val="auto"/>
          <w:sz w:val="22"/>
          <w:szCs w:val="22"/>
        </w:rPr>
        <w:t xml:space="preserve"> s využitím </w:t>
      </w:r>
      <w:r w:rsidR="003464A9" w:rsidRPr="00E13DB6">
        <w:rPr>
          <w:color w:val="auto"/>
          <w:sz w:val="22"/>
          <w:szCs w:val="22"/>
        </w:rPr>
        <w:t>geofyzikálního</w:t>
      </w:r>
      <w:r w:rsidR="00BE7B5F" w:rsidRPr="00E13DB6">
        <w:rPr>
          <w:color w:val="auto"/>
          <w:sz w:val="22"/>
          <w:szCs w:val="22"/>
        </w:rPr>
        <w:t xml:space="preserve"> průzkumu;</w:t>
      </w:r>
    </w:p>
    <w:p w:rsidR="00673710" w:rsidRPr="00E13DB6" w:rsidRDefault="00673710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ověření kvality základové spáry jezového tělesa, pravobřežní a levobřežní zdi včetně vývaru</w:t>
      </w:r>
      <w:r w:rsidR="00BE7B5F" w:rsidRPr="00E13DB6">
        <w:rPr>
          <w:color w:val="auto"/>
          <w:sz w:val="22"/>
          <w:szCs w:val="22"/>
        </w:rPr>
        <w:t xml:space="preserve"> s využitím </w:t>
      </w:r>
      <w:r w:rsidR="003464A9" w:rsidRPr="00E13DB6">
        <w:rPr>
          <w:color w:val="auto"/>
          <w:sz w:val="22"/>
          <w:szCs w:val="22"/>
        </w:rPr>
        <w:t>geofyzikálního</w:t>
      </w:r>
      <w:r w:rsidR="00BE7B5F" w:rsidRPr="00E13DB6">
        <w:rPr>
          <w:color w:val="auto"/>
          <w:sz w:val="22"/>
          <w:szCs w:val="22"/>
        </w:rPr>
        <w:t xml:space="preserve"> průzkumu</w:t>
      </w:r>
      <w:r w:rsidRPr="00E13DB6">
        <w:rPr>
          <w:color w:val="auto"/>
          <w:sz w:val="22"/>
          <w:szCs w:val="22"/>
        </w:rPr>
        <w:t>;</w:t>
      </w:r>
    </w:p>
    <w:p w:rsidR="00673710" w:rsidRPr="00E13DB6" w:rsidRDefault="00673710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ověření skalního (nepropustného) podloží pod jezovým tělesem, pravobřežní a levobřežní zdí včetně vývaru</w:t>
      </w:r>
      <w:r w:rsidR="00BE7B5F" w:rsidRPr="00E13DB6">
        <w:rPr>
          <w:color w:val="auto"/>
          <w:sz w:val="22"/>
          <w:szCs w:val="22"/>
        </w:rPr>
        <w:t xml:space="preserve"> s využitím </w:t>
      </w:r>
      <w:r w:rsidR="003464A9" w:rsidRPr="00E13DB6">
        <w:rPr>
          <w:color w:val="auto"/>
          <w:sz w:val="22"/>
          <w:szCs w:val="22"/>
        </w:rPr>
        <w:t>geofyzikálního</w:t>
      </w:r>
      <w:r w:rsidR="00BE7B5F" w:rsidRPr="00E13DB6">
        <w:rPr>
          <w:color w:val="auto"/>
          <w:sz w:val="22"/>
          <w:szCs w:val="22"/>
        </w:rPr>
        <w:t xml:space="preserve"> průzkumu</w:t>
      </w:r>
      <w:r w:rsidRPr="00E13DB6">
        <w:rPr>
          <w:color w:val="auto"/>
          <w:sz w:val="22"/>
          <w:szCs w:val="22"/>
        </w:rPr>
        <w:t xml:space="preserve">; </w:t>
      </w:r>
    </w:p>
    <w:p w:rsidR="00673710" w:rsidRPr="00E13DB6" w:rsidRDefault="00673710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>stanovení a popis případných kaveren v</w:t>
      </w:r>
      <w:r w:rsidR="00BE7B5F" w:rsidRPr="00E13DB6">
        <w:rPr>
          <w:color w:val="auto"/>
          <w:sz w:val="22"/>
          <w:szCs w:val="22"/>
        </w:rPr>
        <w:t> </w:t>
      </w:r>
      <w:r w:rsidRPr="00E13DB6">
        <w:rPr>
          <w:color w:val="auto"/>
          <w:sz w:val="22"/>
          <w:szCs w:val="22"/>
        </w:rPr>
        <w:t>podzákladí</w:t>
      </w:r>
      <w:r w:rsidR="00BE7B5F" w:rsidRPr="00E13DB6">
        <w:rPr>
          <w:color w:val="auto"/>
          <w:sz w:val="22"/>
          <w:szCs w:val="22"/>
        </w:rPr>
        <w:t xml:space="preserve"> s využitím </w:t>
      </w:r>
      <w:r w:rsidR="003464A9" w:rsidRPr="00E13DB6">
        <w:rPr>
          <w:color w:val="auto"/>
          <w:sz w:val="22"/>
          <w:szCs w:val="22"/>
        </w:rPr>
        <w:t>geofyzikálního</w:t>
      </w:r>
      <w:r w:rsidR="00BE7B5F" w:rsidRPr="00E13DB6">
        <w:rPr>
          <w:color w:val="auto"/>
          <w:sz w:val="22"/>
          <w:szCs w:val="22"/>
        </w:rPr>
        <w:t xml:space="preserve"> průzkumu</w:t>
      </w:r>
      <w:r w:rsidRPr="00E13DB6">
        <w:rPr>
          <w:color w:val="auto"/>
          <w:sz w:val="22"/>
          <w:szCs w:val="22"/>
        </w:rPr>
        <w:t>;</w:t>
      </w:r>
    </w:p>
    <w:p w:rsidR="00673710" w:rsidRPr="00E13DB6" w:rsidRDefault="00673710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 xml:space="preserve">určení průběhu geotechnických rozhraní v celém příčném profilu toku i šířce objektu a charakteristika </w:t>
      </w:r>
      <w:proofErr w:type="spellStart"/>
      <w:r w:rsidRPr="00E13DB6">
        <w:rPr>
          <w:color w:val="auto"/>
          <w:sz w:val="22"/>
          <w:szCs w:val="22"/>
        </w:rPr>
        <w:t>kvazihomogenních</w:t>
      </w:r>
      <w:proofErr w:type="spellEnd"/>
      <w:r w:rsidRPr="00E13DB6">
        <w:rPr>
          <w:color w:val="auto"/>
          <w:sz w:val="22"/>
          <w:szCs w:val="22"/>
        </w:rPr>
        <w:t xml:space="preserve"> celků v celém rozsahu staveniště a pro celý rozsah dílčích objektů (skladba podloží, zejm. pevnostní a deformační charakteristiky, propustnost, posouzení stability svahů, zajištění dočasných výkopů a jejich odvodnění, ověření technologie těsnění apod.)</w:t>
      </w:r>
      <w:r w:rsidR="007A006D" w:rsidRPr="00E13DB6">
        <w:rPr>
          <w:color w:val="auto"/>
          <w:sz w:val="22"/>
          <w:szCs w:val="22"/>
        </w:rPr>
        <w:t>;</w:t>
      </w:r>
    </w:p>
    <w:p w:rsidR="009D6F68" w:rsidRPr="00E13DB6" w:rsidRDefault="00673710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 xml:space="preserve">zpracování závěrečné zprávy </w:t>
      </w:r>
      <w:r w:rsidR="00BE7B5F" w:rsidRPr="00E13DB6">
        <w:rPr>
          <w:color w:val="auto"/>
          <w:sz w:val="22"/>
          <w:szCs w:val="22"/>
        </w:rPr>
        <w:t xml:space="preserve">z IGP </w:t>
      </w:r>
      <w:r w:rsidRPr="00E13DB6">
        <w:rPr>
          <w:color w:val="auto"/>
          <w:sz w:val="22"/>
          <w:szCs w:val="22"/>
        </w:rPr>
        <w:t>včetně psaného i zakresleného geotechnického profilu mezi vrty na pravém a levém břehu, hydrogeologických údajů, geologické dokumentace vrtů (se zatříděním hornin dle platných technických norem, uvedením konzistencí a geologického popisu hornin), s případným doporučením a zdůvodněním doplňkového průzkumu; koncept kompletně vypracované závěrečné zprávy bude projednán na výrobním výboru za účasti zástupců objednatele a dodavatele IGP</w:t>
      </w:r>
      <w:r w:rsidR="00BE7B5F" w:rsidRPr="00E13DB6">
        <w:rPr>
          <w:color w:val="auto"/>
          <w:sz w:val="22"/>
          <w:szCs w:val="22"/>
        </w:rPr>
        <w:t xml:space="preserve"> s využitím </w:t>
      </w:r>
      <w:r w:rsidR="003464A9" w:rsidRPr="00E13DB6">
        <w:rPr>
          <w:color w:val="auto"/>
          <w:sz w:val="22"/>
          <w:szCs w:val="22"/>
        </w:rPr>
        <w:t>geofyzikálního</w:t>
      </w:r>
      <w:r w:rsidR="00BE7B5F" w:rsidRPr="00E13DB6">
        <w:rPr>
          <w:color w:val="auto"/>
          <w:sz w:val="22"/>
          <w:szCs w:val="22"/>
        </w:rPr>
        <w:t xml:space="preserve"> průzkumu</w:t>
      </w:r>
      <w:r w:rsidR="007A006D" w:rsidRPr="00E13DB6">
        <w:rPr>
          <w:color w:val="auto"/>
          <w:sz w:val="22"/>
          <w:szCs w:val="22"/>
        </w:rPr>
        <w:t>;</w:t>
      </w:r>
    </w:p>
    <w:p w:rsidR="009D6F68" w:rsidRPr="00E13DB6" w:rsidRDefault="009D6F68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 xml:space="preserve">zpracování závěrečné hodnotící zprávy oprávněnou osobou – autorizovaným inženýrem v oboru statika a dynamika staveb, včetně </w:t>
      </w:r>
      <w:r w:rsidR="001F5170" w:rsidRPr="00E13DB6">
        <w:rPr>
          <w:color w:val="auto"/>
          <w:sz w:val="22"/>
          <w:szCs w:val="22"/>
        </w:rPr>
        <w:t xml:space="preserve">orientačního stanovení životnosti jednotlivých konstrukcí jezu a </w:t>
      </w:r>
      <w:r w:rsidRPr="00E13DB6">
        <w:rPr>
          <w:color w:val="auto"/>
          <w:sz w:val="22"/>
          <w:szCs w:val="22"/>
        </w:rPr>
        <w:t>doporučení pro sanaci, koncept kompletně vypracované zprávy bude projednán na výrobním výboru za účasti zástup</w:t>
      </w:r>
      <w:r w:rsidR="007A006D" w:rsidRPr="00E13DB6">
        <w:rPr>
          <w:color w:val="auto"/>
          <w:sz w:val="22"/>
          <w:szCs w:val="22"/>
        </w:rPr>
        <w:t>ců objednatele a dodavatele STP;</w:t>
      </w:r>
      <w:r w:rsidRPr="00E13DB6">
        <w:rPr>
          <w:color w:val="auto"/>
          <w:sz w:val="22"/>
          <w:szCs w:val="22"/>
        </w:rPr>
        <w:t xml:space="preserve"> </w:t>
      </w:r>
    </w:p>
    <w:p w:rsidR="00A20B19" w:rsidRPr="00E13DB6" w:rsidRDefault="00A20B19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 xml:space="preserve">geofyzikální (GF) průzkum bude sestávat z měření prováděným </w:t>
      </w:r>
      <w:proofErr w:type="spellStart"/>
      <w:r w:rsidRPr="00E13DB6">
        <w:rPr>
          <w:color w:val="auto"/>
          <w:sz w:val="22"/>
          <w:szCs w:val="22"/>
        </w:rPr>
        <w:t>georadarem</w:t>
      </w:r>
      <w:proofErr w:type="spellEnd"/>
      <w:r w:rsidRPr="00E13DB6">
        <w:rPr>
          <w:color w:val="auto"/>
          <w:sz w:val="22"/>
          <w:szCs w:val="22"/>
        </w:rPr>
        <w:t xml:space="preserve"> (GPR), elektrickou odporovou tomografií (ERT) a mělkou refrakční seismikou (MRS). Součástí cenové nabídky budou jednotkové ceny jednotlivých položek GF průzkumu (u GPR cena za m2 pro dané hustoty měření v síti, u ERT a MRS cena za 1 běžný metr);  </w:t>
      </w:r>
    </w:p>
    <w:p w:rsidR="00760756" w:rsidRPr="00E13DB6" w:rsidRDefault="00A20B19" w:rsidP="007A006D">
      <w:pPr>
        <w:pStyle w:val="Defaul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 xml:space="preserve">návrh </w:t>
      </w:r>
      <w:r w:rsidR="00D023EE" w:rsidRPr="00E13DB6">
        <w:rPr>
          <w:color w:val="auto"/>
          <w:sz w:val="22"/>
          <w:szCs w:val="22"/>
        </w:rPr>
        <w:t xml:space="preserve">minimálního </w:t>
      </w:r>
      <w:r w:rsidRPr="00E13DB6">
        <w:rPr>
          <w:color w:val="auto"/>
          <w:sz w:val="22"/>
          <w:szCs w:val="22"/>
        </w:rPr>
        <w:t xml:space="preserve">rozsahu GF průzkumu pro stanovení nabídkové ceny: </w:t>
      </w:r>
      <w:r w:rsidR="00760756" w:rsidRPr="00E13DB6">
        <w:rPr>
          <w:color w:val="auto"/>
          <w:sz w:val="22"/>
          <w:szCs w:val="22"/>
        </w:rPr>
        <w:t>m</w:t>
      </w:r>
      <w:r w:rsidR="008C2F3D" w:rsidRPr="00E13DB6">
        <w:rPr>
          <w:color w:val="auto"/>
          <w:sz w:val="22"/>
          <w:szCs w:val="22"/>
        </w:rPr>
        <w:t xml:space="preserve">ěření GPR v síti </w:t>
      </w:r>
      <w:r w:rsidR="00407C37" w:rsidRPr="00E13DB6">
        <w:rPr>
          <w:color w:val="auto"/>
          <w:sz w:val="22"/>
          <w:szCs w:val="22"/>
        </w:rPr>
        <w:t>1m x 1 </w:t>
      </w:r>
      <w:r w:rsidR="008C2F3D" w:rsidRPr="00E13DB6">
        <w:rPr>
          <w:color w:val="auto"/>
          <w:sz w:val="22"/>
          <w:szCs w:val="22"/>
        </w:rPr>
        <w:t>m v úsecích I</w:t>
      </w:r>
      <w:r w:rsidR="00701970" w:rsidRPr="00E13DB6">
        <w:rPr>
          <w:color w:val="auto"/>
          <w:sz w:val="22"/>
          <w:szCs w:val="22"/>
        </w:rPr>
        <w:t>.</w:t>
      </w:r>
      <w:r w:rsidR="008C2F3D" w:rsidRPr="00E13DB6">
        <w:rPr>
          <w:color w:val="auto"/>
          <w:sz w:val="22"/>
          <w:szCs w:val="22"/>
        </w:rPr>
        <w:t xml:space="preserve"> 47</w:t>
      </w:r>
      <w:r w:rsidR="00407C37" w:rsidRPr="00E13DB6">
        <w:rPr>
          <w:color w:val="auto"/>
          <w:sz w:val="22"/>
          <w:szCs w:val="22"/>
        </w:rPr>
        <w:t xml:space="preserve"> m</w:t>
      </w:r>
      <w:r w:rsidR="008C2F3D" w:rsidRPr="00E13DB6">
        <w:rPr>
          <w:color w:val="auto"/>
          <w:sz w:val="22"/>
          <w:szCs w:val="22"/>
        </w:rPr>
        <w:t xml:space="preserve"> x 12 m a II</w:t>
      </w:r>
      <w:r w:rsidR="00701970" w:rsidRPr="00E13DB6">
        <w:rPr>
          <w:color w:val="auto"/>
          <w:sz w:val="22"/>
          <w:szCs w:val="22"/>
        </w:rPr>
        <w:t>.</w:t>
      </w:r>
      <w:r w:rsidR="008C2F3D" w:rsidRPr="00E13DB6">
        <w:rPr>
          <w:color w:val="auto"/>
          <w:sz w:val="22"/>
          <w:szCs w:val="22"/>
        </w:rPr>
        <w:t xml:space="preserve"> 47</w:t>
      </w:r>
      <w:r w:rsidR="00407C37" w:rsidRPr="00E13DB6">
        <w:rPr>
          <w:color w:val="auto"/>
          <w:sz w:val="22"/>
          <w:szCs w:val="22"/>
        </w:rPr>
        <w:t xml:space="preserve"> m</w:t>
      </w:r>
      <w:r w:rsidR="008C2F3D" w:rsidRPr="00E13DB6">
        <w:rPr>
          <w:color w:val="auto"/>
          <w:sz w:val="22"/>
          <w:szCs w:val="22"/>
        </w:rPr>
        <w:t xml:space="preserve"> x 15 m</w:t>
      </w:r>
      <w:r w:rsidR="00701970" w:rsidRPr="00E13DB6">
        <w:rPr>
          <w:color w:val="auto"/>
          <w:sz w:val="22"/>
          <w:szCs w:val="22"/>
        </w:rPr>
        <w:t xml:space="preserve"> a měření GPR v síti 0,5</w:t>
      </w:r>
      <w:r w:rsidR="00407C37" w:rsidRPr="00E13DB6">
        <w:rPr>
          <w:color w:val="auto"/>
          <w:sz w:val="22"/>
          <w:szCs w:val="22"/>
        </w:rPr>
        <w:t xml:space="preserve"> m</w:t>
      </w:r>
      <w:r w:rsidR="00701970" w:rsidRPr="00E13DB6">
        <w:rPr>
          <w:color w:val="auto"/>
          <w:sz w:val="22"/>
          <w:szCs w:val="22"/>
        </w:rPr>
        <w:t xml:space="preserve"> x 0,5 m v úsecích III. 10</w:t>
      </w:r>
      <w:r w:rsidR="00407C37" w:rsidRPr="00E13DB6">
        <w:rPr>
          <w:color w:val="auto"/>
          <w:sz w:val="22"/>
          <w:szCs w:val="22"/>
        </w:rPr>
        <w:t xml:space="preserve"> m</w:t>
      </w:r>
      <w:r w:rsidR="00701970" w:rsidRPr="00E13DB6">
        <w:rPr>
          <w:color w:val="auto"/>
          <w:sz w:val="22"/>
          <w:szCs w:val="22"/>
        </w:rPr>
        <w:t xml:space="preserve"> x 10 m a IV. </w:t>
      </w:r>
      <w:r w:rsidR="00760756" w:rsidRPr="00E13DB6">
        <w:rPr>
          <w:color w:val="auto"/>
          <w:sz w:val="22"/>
          <w:szCs w:val="22"/>
        </w:rPr>
        <w:t>4</w:t>
      </w:r>
      <w:r w:rsidR="00407C37" w:rsidRPr="00E13DB6">
        <w:rPr>
          <w:color w:val="auto"/>
          <w:sz w:val="22"/>
          <w:szCs w:val="22"/>
        </w:rPr>
        <w:t xml:space="preserve"> m</w:t>
      </w:r>
      <w:r w:rsidR="00760756" w:rsidRPr="00E13DB6">
        <w:rPr>
          <w:color w:val="auto"/>
          <w:sz w:val="22"/>
          <w:szCs w:val="22"/>
        </w:rPr>
        <w:t xml:space="preserve"> x 15 m</w:t>
      </w:r>
      <w:r w:rsidR="007A03CC" w:rsidRPr="00E13DB6">
        <w:rPr>
          <w:color w:val="auto"/>
          <w:sz w:val="22"/>
          <w:szCs w:val="22"/>
        </w:rPr>
        <w:t xml:space="preserve"> (viz přiložené vyznačení v </w:t>
      </w:r>
      <w:proofErr w:type="spellStart"/>
      <w:r w:rsidRPr="00E13DB6">
        <w:rPr>
          <w:color w:val="auto"/>
          <w:sz w:val="22"/>
          <w:szCs w:val="22"/>
        </w:rPr>
        <w:t>ortofotomapě</w:t>
      </w:r>
      <w:proofErr w:type="spellEnd"/>
      <w:r w:rsidRPr="00E13DB6">
        <w:rPr>
          <w:color w:val="auto"/>
          <w:sz w:val="22"/>
          <w:szCs w:val="22"/>
        </w:rPr>
        <w:t>)</w:t>
      </w:r>
      <w:r w:rsidR="00760756" w:rsidRPr="00E13DB6">
        <w:rPr>
          <w:color w:val="auto"/>
          <w:sz w:val="22"/>
          <w:szCs w:val="22"/>
        </w:rPr>
        <w:t>;</w:t>
      </w:r>
      <w:r w:rsidRPr="00E13DB6">
        <w:rPr>
          <w:color w:val="auto"/>
          <w:sz w:val="22"/>
          <w:szCs w:val="22"/>
        </w:rPr>
        <w:t xml:space="preserve"> </w:t>
      </w:r>
      <w:r w:rsidR="00760756" w:rsidRPr="00E13DB6">
        <w:rPr>
          <w:color w:val="auto"/>
          <w:sz w:val="22"/>
          <w:szCs w:val="22"/>
        </w:rPr>
        <w:t>měření ERT v délce 78 m;</w:t>
      </w:r>
      <w:r w:rsidRPr="00E13DB6">
        <w:rPr>
          <w:color w:val="auto"/>
          <w:sz w:val="22"/>
          <w:szCs w:val="22"/>
        </w:rPr>
        <w:t xml:space="preserve"> měření MRS v délce 69 m.</w:t>
      </w:r>
    </w:p>
    <w:p w:rsidR="009D6F68" w:rsidRPr="00E13DB6" w:rsidRDefault="009D6F68" w:rsidP="00673710">
      <w:pPr>
        <w:pStyle w:val="Default"/>
        <w:jc w:val="both"/>
        <w:rPr>
          <w:color w:val="auto"/>
          <w:sz w:val="22"/>
          <w:szCs w:val="22"/>
        </w:rPr>
      </w:pPr>
      <w:r w:rsidRPr="00E13DB6">
        <w:rPr>
          <w:color w:val="auto"/>
          <w:sz w:val="22"/>
          <w:szCs w:val="22"/>
        </w:rPr>
        <w:t xml:space="preserve">     </w:t>
      </w:r>
    </w:p>
    <w:p w:rsidR="00673710" w:rsidRPr="00E13DB6" w:rsidRDefault="00673710" w:rsidP="00673710">
      <w:pPr>
        <w:pStyle w:val="Default"/>
        <w:jc w:val="both"/>
        <w:rPr>
          <w:color w:val="auto"/>
          <w:sz w:val="22"/>
          <w:szCs w:val="22"/>
        </w:rPr>
      </w:pPr>
    </w:p>
    <w:p w:rsidR="00ED0FAB" w:rsidRPr="00E13DB6" w:rsidRDefault="00A20B19" w:rsidP="00ED0FAB">
      <w:pPr>
        <w:spacing w:line="240" w:lineRule="auto"/>
        <w:rPr>
          <w:rFonts w:cs="Arial"/>
        </w:rPr>
      </w:pPr>
      <w:r w:rsidRPr="00E13DB6">
        <w:rPr>
          <w:rFonts w:cs="Arial"/>
        </w:rPr>
        <w:t xml:space="preserve">Přílohy: </w:t>
      </w:r>
    </w:p>
    <w:p w:rsidR="00A20B19" w:rsidRPr="00E13DB6" w:rsidRDefault="00A20B19" w:rsidP="00A20B19">
      <w:pPr>
        <w:pStyle w:val="Odstavecseseznamem"/>
        <w:numPr>
          <w:ilvl w:val="0"/>
          <w:numId w:val="9"/>
        </w:numPr>
        <w:spacing w:before="0" w:after="0" w:line="240" w:lineRule="auto"/>
        <w:ind w:left="714" w:hanging="357"/>
        <w:rPr>
          <w:rFonts w:cs="Arial"/>
          <w:sz w:val="22"/>
        </w:rPr>
      </w:pPr>
      <w:r w:rsidRPr="00E13DB6">
        <w:rPr>
          <w:rFonts w:cs="Arial"/>
          <w:sz w:val="22"/>
        </w:rPr>
        <w:t>Situace s návrhem umístění jednotlivých vrtů</w:t>
      </w:r>
    </w:p>
    <w:p w:rsidR="00A20B19" w:rsidRPr="00E13DB6" w:rsidRDefault="00A20B19" w:rsidP="00A20B19">
      <w:pPr>
        <w:pStyle w:val="Odstavecseseznamem"/>
        <w:numPr>
          <w:ilvl w:val="0"/>
          <w:numId w:val="9"/>
        </w:numPr>
        <w:spacing w:before="0" w:after="0" w:line="240" w:lineRule="auto"/>
        <w:ind w:left="714" w:hanging="357"/>
        <w:rPr>
          <w:rFonts w:cs="Arial"/>
          <w:sz w:val="22"/>
        </w:rPr>
      </w:pPr>
      <w:r w:rsidRPr="00E13DB6">
        <w:rPr>
          <w:rFonts w:cs="Arial"/>
          <w:sz w:val="22"/>
        </w:rPr>
        <w:t xml:space="preserve">Řez jezem Komín s návrhem umístění jednotlivých vrtů </w:t>
      </w:r>
    </w:p>
    <w:p w:rsidR="00407C37" w:rsidRPr="00E13DB6" w:rsidRDefault="00407C37" w:rsidP="00A20B19">
      <w:pPr>
        <w:pStyle w:val="Odstavecseseznamem"/>
        <w:numPr>
          <w:ilvl w:val="0"/>
          <w:numId w:val="9"/>
        </w:numPr>
        <w:spacing w:before="0" w:after="0" w:line="240" w:lineRule="auto"/>
        <w:ind w:left="714" w:hanging="357"/>
        <w:rPr>
          <w:rFonts w:cs="Arial"/>
          <w:sz w:val="22"/>
        </w:rPr>
      </w:pPr>
      <w:proofErr w:type="spellStart"/>
      <w:r w:rsidRPr="00E13DB6">
        <w:rPr>
          <w:rFonts w:cs="Arial"/>
          <w:sz w:val="22"/>
        </w:rPr>
        <w:t>Ortofotomapa</w:t>
      </w:r>
      <w:proofErr w:type="spellEnd"/>
      <w:r w:rsidRPr="00E13DB6">
        <w:rPr>
          <w:rFonts w:cs="Arial"/>
          <w:sz w:val="22"/>
        </w:rPr>
        <w:t xml:space="preserve"> se zákresem rozsahu měření </w:t>
      </w:r>
      <w:proofErr w:type="spellStart"/>
      <w:r w:rsidRPr="00E13DB6">
        <w:rPr>
          <w:rFonts w:cs="Arial"/>
          <w:sz w:val="22"/>
        </w:rPr>
        <w:t>georadarem</w:t>
      </w:r>
      <w:proofErr w:type="spellEnd"/>
    </w:p>
    <w:p w:rsidR="00A20B19" w:rsidRPr="00E13DB6" w:rsidRDefault="00A20B19" w:rsidP="00A20B19">
      <w:pPr>
        <w:pStyle w:val="Odstavecseseznamem"/>
        <w:numPr>
          <w:ilvl w:val="0"/>
          <w:numId w:val="9"/>
        </w:numPr>
        <w:spacing w:before="0" w:after="0" w:line="240" w:lineRule="auto"/>
        <w:ind w:left="714" w:hanging="357"/>
        <w:rPr>
          <w:rFonts w:cs="Arial"/>
          <w:sz w:val="22"/>
        </w:rPr>
      </w:pPr>
      <w:r w:rsidRPr="00E13DB6">
        <w:rPr>
          <w:rFonts w:cs="Arial"/>
          <w:sz w:val="22"/>
        </w:rPr>
        <w:t>Závěrečná zpráva z potápěčského průzkumu jezu Komín provedeného v březnu 2020</w:t>
      </w:r>
    </w:p>
    <w:p w:rsidR="00ED0FAB" w:rsidRPr="00E13DB6" w:rsidRDefault="00ED0FAB" w:rsidP="00ED0FAB">
      <w:pPr>
        <w:spacing w:line="240" w:lineRule="auto"/>
        <w:rPr>
          <w:rFonts w:cs="Arial"/>
        </w:rPr>
      </w:pPr>
    </w:p>
    <w:sectPr w:rsidR="00ED0FAB" w:rsidRPr="00E13DB6" w:rsidSect="006823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62A" w:rsidRDefault="00BE562A" w:rsidP="00D13A9F">
      <w:pPr>
        <w:spacing w:before="0" w:after="0" w:line="240" w:lineRule="auto"/>
      </w:pPr>
      <w:r>
        <w:separator/>
      </w:r>
    </w:p>
  </w:endnote>
  <w:endnote w:type="continuationSeparator" w:id="0">
    <w:p w:rsidR="00BE562A" w:rsidRDefault="00BE562A" w:rsidP="00D13A9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D0F" w:rsidRDefault="00CB5D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68" w:rsidRDefault="00ED0FAB">
    <w:pPr>
      <w:pStyle w:val="Zpat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B5D0F">
      <w:rPr>
        <w:noProof/>
      </w:rPr>
      <w:t>2</w:t>
    </w:r>
    <w:r>
      <w:rPr>
        <w:noProof/>
      </w:rPr>
      <w:fldChar w:fldCharType="end"/>
    </w:r>
  </w:p>
  <w:p w:rsidR="009D6F68" w:rsidRDefault="009D6F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D0F" w:rsidRDefault="00CB5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62A" w:rsidRDefault="00BE562A" w:rsidP="00D13A9F">
      <w:pPr>
        <w:spacing w:before="0" w:after="0" w:line="240" w:lineRule="auto"/>
      </w:pPr>
      <w:r>
        <w:separator/>
      </w:r>
    </w:p>
  </w:footnote>
  <w:footnote w:type="continuationSeparator" w:id="0">
    <w:p w:rsidR="00BE562A" w:rsidRDefault="00BE562A" w:rsidP="00D13A9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D0F" w:rsidRDefault="00CB5D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D0F" w:rsidRPr="00CB5D0F" w:rsidRDefault="00CB5D0F">
    <w:pPr>
      <w:pStyle w:val="Zhlav"/>
      <w:rPr>
        <w:i/>
        <w:sz w:val="20"/>
      </w:rPr>
    </w:pPr>
    <w:bookmarkStart w:id="0" w:name="_GoBack"/>
    <w:r w:rsidRPr="00CB5D0F">
      <w:rPr>
        <w:i/>
        <w:sz w:val="20"/>
      </w:rPr>
      <w:t>Příloha smlouvy č. 2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D0F" w:rsidRDefault="00CB5D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0136E6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024A00BC"/>
    <w:multiLevelType w:val="hybridMultilevel"/>
    <w:tmpl w:val="29AC021C"/>
    <w:lvl w:ilvl="0" w:tplc="04050003">
      <w:start w:val="1"/>
      <w:numFmt w:val="bullet"/>
      <w:pStyle w:val="slovanseznam4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C93694"/>
    <w:multiLevelType w:val="hybridMultilevel"/>
    <w:tmpl w:val="E20438DC"/>
    <w:lvl w:ilvl="0" w:tplc="CE761E1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D5174"/>
    <w:multiLevelType w:val="hybridMultilevel"/>
    <w:tmpl w:val="18885F60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924"/>
    <w:multiLevelType w:val="hybridMultilevel"/>
    <w:tmpl w:val="25CA42DA"/>
    <w:lvl w:ilvl="0" w:tplc="D8781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E3A5A"/>
    <w:multiLevelType w:val="hybridMultilevel"/>
    <w:tmpl w:val="906ABE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531D"/>
    <w:multiLevelType w:val="hybridMultilevel"/>
    <w:tmpl w:val="39D8A566"/>
    <w:lvl w:ilvl="0" w:tplc="B4A8FDF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F47EE"/>
    <w:multiLevelType w:val="hybridMultilevel"/>
    <w:tmpl w:val="706C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567E6"/>
    <w:multiLevelType w:val="hybridMultilevel"/>
    <w:tmpl w:val="64905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47D87"/>
    <w:multiLevelType w:val="hybridMultilevel"/>
    <w:tmpl w:val="6B807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F2AAD"/>
    <w:multiLevelType w:val="multilevel"/>
    <w:tmpl w:val="789C5B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  <w:u w:val="single"/>
      </w:rPr>
    </w:lvl>
  </w:abstractNum>
  <w:abstractNum w:abstractNumId="11" w15:restartNumberingAfterBreak="0">
    <w:nsid w:val="5D0D0EA1"/>
    <w:multiLevelType w:val="multilevel"/>
    <w:tmpl w:val="5DB8B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6E370735"/>
    <w:multiLevelType w:val="hybridMultilevel"/>
    <w:tmpl w:val="7C64A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A227C"/>
    <w:multiLevelType w:val="hybridMultilevel"/>
    <w:tmpl w:val="3198E8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9"/>
  </w:num>
  <w:num w:numId="4">
    <w:abstractNumId w:val="1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12"/>
  </w:num>
  <w:num w:numId="11">
    <w:abstractNumId w:val="5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45C"/>
    <w:rsid w:val="00025065"/>
    <w:rsid w:val="00032E90"/>
    <w:rsid w:val="00056AF5"/>
    <w:rsid w:val="000573D9"/>
    <w:rsid w:val="00075365"/>
    <w:rsid w:val="0009208C"/>
    <w:rsid w:val="00096506"/>
    <w:rsid w:val="000C79F5"/>
    <w:rsid w:val="000D47DE"/>
    <w:rsid w:val="000D4E2B"/>
    <w:rsid w:val="000E2CCB"/>
    <w:rsid w:val="000F50AF"/>
    <w:rsid w:val="0013068D"/>
    <w:rsid w:val="00171343"/>
    <w:rsid w:val="001C207B"/>
    <w:rsid w:val="001D2780"/>
    <w:rsid w:val="001F142A"/>
    <w:rsid w:val="001F5170"/>
    <w:rsid w:val="002113A9"/>
    <w:rsid w:val="002126FF"/>
    <w:rsid w:val="00227E57"/>
    <w:rsid w:val="002946B8"/>
    <w:rsid w:val="00296C2E"/>
    <w:rsid w:val="002B10BE"/>
    <w:rsid w:val="002C10AE"/>
    <w:rsid w:val="002E094F"/>
    <w:rsid w:val="002F20A4"/>
    <w:rsid w:val="002F6EE7"/>
    <w:rsid w:val="002F7A6A"/>
    <w:rsid w:val="003324E1"/>
    <w:rsid w:val="00335A46"/>
    <w:rsid w:val="00335BD1"/>
    <w:rsid w:val="00337F18"/>
    <w:rsid w:val="003464A9"/>
    <w:rsid w:val="00347137"/>
    <w:rsid w:val="0035466A"/>
    <w:rsid w:val="003849AA"/>
    <w:rsid w:val="00385B55"/>
    <w:rsid w:val="003968C1"/>
    <w:rsid w:val="003A7F99"/>
    <w:rsid w:val="003C2970"/>
    <w:rsid w:val="003D14CE"/>
    <w:rsid w:val="003E5CFD"/>
    <w:rsid w:val="003F2934"/>
    <w:rsid w:val="00404760"/>
    <w:rsid w:val="00406BFE"/>
    <w:rsid w:val="00407C37"/>
    <w:rsid w:val="0049088F"/>
    <w:rsid w:val="004A0602"/>
    <w:rsid w:val="004B1389"/>
    <w:rsid w:val="004B7932"/>
    <w:rsid w:val="004E6D49"/>
    <w:rsid w:val="0052332C"/>
    <w:rsid w:val="005247C7"/>
    <w:rsid w:val="00531EDE"/>
    <w:rsid w:val="00566B13"/>
    <w:rsid w:val="00583511"/>
    <w:rsid w:val="0058697D"/>
    <w:rsid w:val="005B3FF3"/>
    <w:rsid w:val="005C1385"/>
    <w:rsid w:val="005E1D5C"/>
    <w:rsid w:val="005E3498"/>
    <w:rsid w:val="005E4FD6"/>
    <w:rsid w:val="005E6C87"/>
    <w:rsid w:val="005F1BFA"/>
    <w:rsid w:val="005F4CB0"/>
    <w:rsid w:val="00606247"/>
    <w:rsid w:val="00613D8A"/>
    <w:rsid w:val="006328AA"/>
    <w:rsid w:val="00646D16"/>
    <w:rsid w:val="006624B2"/>
    <w:rsid w:val="00673710"/>
    <w:rsid w:val="006823AA"/>
    <w:rsid w:val="006927FC"/>
    <w:rsid w:val="00696C95"/>
    <w:rsid w:val="006A375F"/>
    <w:rsid w:val="006C6632"/>
    <w:rsid w:val="00701970"/>
    <w:rsid w:val="0070542F"/>
    <w:rsid w:val="00712284"/>
    <w:rsid w:val="00716040"/>
    <w:rsid w:val="00720B24"/>
    <w:rsid w:val="00722677"/>
    <w:rsid w:val="00737E47"/>
    <w:rsid w:val="00760756"/>
    <w:rsid w:val="00763443"/>
    <w:rsid w:val="00764EA1"/>
    <w:rsid w:val="007717DB"/>
    <w:rsid w:val="00784401"/>
    <w:rsid w:val="007A006D"/>
    <w:rsid w:val="007A03CC"/>
    <w:rsid w:val="007A13FA"/>
    <w:rsid w:val="007C12CF"/>
    <w:rsid w:val="008511E5"/>
    <w:rsid w:val="00861048"/>
    <w:rsid w:val="00867327"/>
    <w:rsid w:val="008754CC"/>
    <w:rsid w:val="00882FB0"/>
    <w:rsid w:val="008C2F3D"/>
    <w:rsid w:val="008C4841"/>
    <w:rsid w:val="008D7505"/>
    <w:rsid w:val="00924308"/>
    <w:rsid w:val="00925326"/>
    <w:rsid w:val="009512D8"/>
    <w:rsid w:val="00996D1D"/>
    <w:rsid w:val="009D4AC2"/>
    <w:rsid w:val="009D6F68"/>
    <w:rsid w:val="00A20B19"/>
    <w:rsid w:val="00A25F3C"/>
    <w:rsid w:val="00A647C3"/>
    <w:rsid w:val="00A6515A"/>
    <w:rsid w:val="00AB656D"/>
    <w:rsid w:val="00AE6C1E"/>
    <w:rsid w:val="00AF3439"/>
    <w:rsid w:val="00B078AC"/>
    <w:rsid w:val="00B31933"/>
    <w:rsid w:val="00B40EF0"/>
    <w:rsid w:val="00B66385"/>
    <w:rsid w:val="00B714B2"/>
    <w:rsid w:val="00B73CE4"/>
    <w:rsid w:val="00B923F4"/>
    <w:rsid w:val="00B948AB"/>
    <w:rsid w:val="00B954BE"/>
    <w:rsid w:val="00BA7510"/>
    <w:rsid w:val="00BE0652"/>
    <w:rsid w:val="00BE562A"/>
    <w:rsid w:val="00BE7B5F"/>
    <w:rsid w:val="00BF2532"/>
    <w:rsid w:val="00C12F38"/>
    <w:rsid w:val="00C31092"/>
    <w:rsid w:val="00C572CC"/>
    <w:rsid w:val="00C63727"/>
    <w:rsid w:val="00CB5D0F"/>
    <w:rsid w:val="00CC237B"/>
    <w:rsid w:val="00CC35F4"/>
    <w:rsid w:val="00CE71FA"/>
    <w:rsid w:val="00CF694E"/>
    <w:rsid w:val="00D023EE"/>
    <w:rsid w:val="00D0479D"/>
    <w:rsid w:val="00D13A9F"/>
    <w:rsid w:val="00D20811"/>
    <w:rsid w:val="00D6567F"/>
    <w:rsid w:val="00D65FDF"/>
    <w:rsid w:val="00D9117E"/>
    <w:rsid w:val="00D9561D"/>
    <w:rsid w:val="00D97390"/>
    <w:rsid w:val="00DB5D54"/>
    <w:rsid w:val="00DD4C18"/>
    <w:rsid w:val="00E13DB6"/>
    <w:rsid w:val="00E24108"/>
    <w:rsid w:val="00E2545C"/>
    <w:rsid w:val="00E317DB"/>
    <w:rsid w:val="00E41151"/>
    <w:rsid w:val="00E53221"/>
    <w:rsid w:val="00E64338"/>
    <w:rsid w:val="00E65C5F"/>
    <w:rsid w:val="00E74E42"/>
    <w:rsid w:val="00EB1F06"/>
    <w:rsid w:val="00EC0559"/>
    <w:rsid w:val="00ED0FAB"/>
    <w:rsid w:val="00EE5709"/>
    <w:rsid w:val="00F209CC"/>
    <w:rsid w:val="00F346A4"/>
    <w:rsid w:val="00F36B3E"/>
    <w:rsid w:val="00F65590"/>
    <w:rsid w:val="00F67F16"/>
    <w:rsid w:val="00F713D0"/>
    <w:rsid w:val="00F72965"/>
    <w:rsid w:val="00F84AFD"/>
    <w:rsid w:val="00F95459"/>
    <w:rsid w:val="00FC4C24"/>
    <w:rsid w:val="00FD4D13"/>
    <w:rsid w:val="00FE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5F3CA"/>
  <w15:docId w15:val="{9F477FE0-D7C2-4A7A-B9DD-F1CF17FF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locked="1" w:uiPriority="0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6506"/>
    <w:pPr>
      <w:spacing w:before="120" w:after="60" w:line="360" w:lineRule="auto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Bntext"/>
    <w:link w:val="Nadpis1Char"/>
    <w:uiPriority w:val="99"/>
    <w:qFormat/>
    <w:rsid w:val="000C79F5"/>
    <w:pPr>
      <w:keepNext/>
      <w:widowControl w:val="0"/>
      <w:numPr>
        <w:numId w:val="10"/>
      </w:numPr>
      <w:spacing w:before="240" w:line="240" w:lineRule="auto"/>
      <w:jc w:val="left"/>
      <w:outlineLvl w:val="0"/>
    </w:pPr>
    <w:rPr>
      <w:rFonts w:eastAsia="Times New Roman" w:cs="Arial"/>
      <w:b/>
      <w:bCs/>
      <w:caps/>
      <w:kern w:val="28"/>
      <w:sz w:val="28"/>
      <w:szCs w:val="32"/>
      <w:lang w:eastAsia="cs-CZ"/>
    </w:rPr>
  </w:style>
  <w:style w:type="paragraph" w:styleId="Nadpis2">
    <w:name w:val="heading 2"/>
    <w:basedOn w:val="Normln"/>
    <w:next w:val="Bntext"/>
    <w:link w:val="Nadpis2Char"/>
    <w:uiPriority w:val="99"/>
    <w:qFormat/>
    <w:rsid w:val="000C79F5"/>
    <w:pPr>
      <w:keepNext/>
      <w:widowControl w:val="0"/>
      <w:numPr>
        <w:ilvl w:val="1"/>
        <w:numId w:val="10"/>
      </w:numPr>
      <w:spacing w:before="240" w:line="240" w:lineRule="auto"/>
      <w:jc w:val="left"/>
      <w:outlineLvl w:val="1"/>
    </w:pPr>
    <w:rPr>
      <w:rFonts w:eastAsia="Times New Roman" w:cs="Arial"/>
      <w:b/>
      <w:bCs/>
      <w:iCs/>
      <w:kern w:val="28"/>
      <w:sz w:val="28"/>
      <w:szCs w:val="28"/>
      <w:lang w:eastAsia="cs-CZ"/>
    </w:rPr>
  </w:style>
  <w:style w:type="paragraph" w:styleId="Nadpis3">
    <w:name w:val="heading 3"/>
    <w:basedOn w:val="Normln"/>
    <w:next w:val="Bntext"/>
    <w:link w:val="Nadpis3Char"/>
    <w:uiPriority w:val="99"/>
    <w:qFormat/>
    <w:rsid w:val="000C79F5"/>
    <w:pPr>
      <w:keepNext/>
      <w:widowControl w:val="0"/>
      <w:numPr>
        <w:ilvl w:val="2"/>
        <w:numId w:val="10"/>
      </w:numPr>
      <w:spacing w:before="240" w:line="240" w:lineRule="auto"/>
      <w:jc w:val="left"/>
      <w:outlineLvl w:val="2"/>
    </w:pPr>
    <w:rPr>
      <w:rFonts w:eastAsia="Times New Roman" w:cs="Arial"/>
      <w:b/>
      <w:bCs/>
      <w:kern w:val="24"/>
      <w:sz w:val="24"/>
      <w:szCs w:val="26"/>
      <w:lang w:eastAsia="cs-CZ"/>
    </w:rPr>
  </w:style>
  <w:style w:type="paragraph" w:styleId="Nadpis4">
    <w:name w:val="heading 4"/>
    <w:basedOn w:val="Normln"/>
    <w:next w:val="Bntext"/>
    <w:link w:val="Nadpis4Char"/>
    <w:uiPriority w:val="99"/>
    <w:qFormat/>
    <w:rsid w:val="000C79F5"/>
    <w:pPr>
      <w:keepNext/>
      <w:widowControl w:val="0"/>
      <w:numPr>
        <w:ilvl w:val="3"/>
        <w:numId w:val="10"/>
      </w:numPr>
      <w:tabs>
        <w:tab w:val="clear" w:pos="1080"/>
        <w:tab w:val="left" w:pos="851"/>
      </w:tabs>
      <w:spacing w:before="240" w:line="240" w:lineRule="auto"/>
      <w:jc w:val="left"/>
      <w:outlineLvl w:val="3"/>
    </w:pPr>
    <w:rPr>
      <w:rFonts w:eastAsia="Times New Roman"/>
      <w:b/>
      <w:bCs/>
      <w:kern w:val="22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C79F5"/>
    <w:rPr>
      <w:rFonts w:ascii="Arial" w:eastAsia="Times New Roman" w:hAnsi="Arial" w:cs="Arial"/>
      <w:b/>
      <w:bCs/>
      <w:caps/>
      <w:kern w:val="28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C79F5"/>
    <w:rPr>
      <w:rFonts w:ascii="Arial" w:eastAsia="Times New Roman" w:hAnsi="Arial" w:cs="Arial"/>
      <w:b/>
      <w:bCs/>
      <w:iCs/>
      <w:kern w:val="28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C79F5"/>
    <w:rPr>
      <w:rFonts w:ascii="Arial" w:eastAsia="Times New Roman" w:hAnsi="Arial" w:cs="Arial"/>
      <w:b/>
      <w:bCs/>
      <w:kern w:val="24"/>
      <w:sz w:val="24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C79F5"/>
    <w:rPr>
      <w:rFonts w:ascii="Arial" w:eastAsia="Times New Roman" w:hAnsi="Arial"/>
      <w:b/>
      <w:bCs/>
      <w:kern w:val="22"/>
      <w:szCs w:val="28"/>
    </w:rPr>
  </w:style>
  <w:style w:type="paragraph" w:customStyle="1" w:styleId="Default">
    <w:name w:val="Default"/>
    <w:uiPriority w:val="99"/>
    <w:rsid w:val="00E254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F50AF"/>
    <w:pPr>
      <w:ind w:left="720"/>
      <w:contextualSpacing/>
    </w:pPr>
    <w:rPr>
      <w:rFonts w:eastAsia="Times New Roman"/>
      <w:sz w:val="20"/>
      <w:szCs w:val="24"/>
      <w:lang w:eastAsia="cs-CZ"/>
    </w:rPr>
  </w:style>
  <w:style w:type="paragraph" w:customStyle="1" w:styleId="Bntext">
    <w:name w:val="Běžný text"/>
    <w:basedOn w:val="Normln"/>
    <w:link w:val="BntextChar"/>
    <w:uiPriority w:val="99"/>
    <w:rsid w:val="00716040"/>
    <w:pPr>
      <w:widowControl w:val="0"/>
      <w:spacing w:before="60"/>
    </w:pPr>
    <w:rPr>
      <w:rFonts w:eastAsia="Times New Roman"/>
      <w:sz w:val="20"/>
      <w:szCs w:val="24"/>
      <w:lang w:eastAsia="cs-CZ"/>
    </w:rPr>
  </w:style>
  <w:style w:type="character" w:customStyle="1" w:styleId="BntextChar">
    <w:name w:val="Běžný text Char"/>
    <w:link w:val="Bntext"/>
    <w:uiPriority w:val="99"/>
    <w:locked/>
    <w:rsid w:val="00716040"/>
    <w:rPr>
      <w:rFonts w:ascii="Arial" w:hAnsi="Arial"/>
      <w:sz w:val="24"/>
      <w:lang w:eastAsia="cs-CZ"/>
    </w:rPr>
  </w:style>
  <w:style w:type="paragraph" w:customStyle="1" w:styleId="NadpisC">
    <w:name w:val="Nadpis C"/>
    <w:basedOn w:val="Normln"/>
    <w:next w:val="Normln"/>
    <w:uiPriority w:val="99"/>
    <w:rsid w:val="00D9561D"/>
    <w:pPr>
      <w:keepNext/>
      <w:widowControl w:val="0"/>
      <w:spacing w:before="240"/>
    </w:pPr>
    <w:rPr>
      <w:rFonts w:eastAsia="Times New Roman"/>
      <w:b/>
      <w:kern w:val="24"/>
      <w:sz w:val="24"/>
      <w:szCs w:val="24"/>
      <w:lang w:eastAsia="cs-CZ"/>
    </w:rPr>
  </w:style>
  <w:style w:type="paragraph" w:customStyle="1" w:styleId="NadpisD">
    <w:name w:val="Nadpis D"/>
    <w:basedOn w:val="Normln"/>
    <w:next w:val="Bntext"/>
    <w:uiPriority w:val="99"/>
    <w:rsid w:val="00B66385"/>
    <w:pPr>
      <w:keepNext/>
      <w:widowControl w:val="0"/>
      <w:spacing w:before="240" w:line="240" w:lineRule="auto"/>
      <w:jc w:val="left"/>
    </w:pPr>
    <w:rPr>
      <w:rFonts w:eastAsia="Times New Roman"/>
      <w:b/>
      <w:kern w:val="22"/>
      <w:szCs w:val="24"/>
      <w:lang w:eastAsia="cs-CZ"/>
    </w:rPr>
  </w:style>
  <w:style w:type="paragraph" w:styleId="slovanseznam4">
    <w:name w:val="List Number 4"/>
    <w:basedOn w:val="Normln"/>
    <w:uiPriority w:val="99"/>
    <w:rsid w:val="00B66385"/>
    <w:pPr>
      <w:numPr>
        <w:numId w:val="12"/>
      </w:numPr>
      <w:tabs>
        <w:tab w:val="num" w:pos="1209"/>
      </w:tabs>
      <w:spacing w:before="0" w:after="0" w:line="240" w:lineRule="auto"/>
      <w:ind w:left="1209"/>
      <w:contextualSpacing/>
      <w:jc w:val="left"/>
    </w:pPr>
    <w:rPr>
      <w:rFonts w:eastAsia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D13A9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13A9F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D13A9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D13A9F"/>
    <w:rPr>
      <w:rFonts w:ascii="Arial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5FD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5FD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Předběžný návrh</vt:lpstr>
    </vt:vector>
  </TitlesOfParts>
  <Company/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Předběžný návrh</dc:title>
  <dc:creator>Krejčí Vlastimil</dc:creator>
  <cp:lastModifiedBy>Řídká Helena</cp:lastModifiedBy>
  <cp:revision>7</cp:revision>
  <cp:lastPrinted>2021-01-07T14:01:00Z</cp:lastPrinted>
  <dcterms:created xsi:type="dcterms:W3CDTF">2022-06-20T12:04:00Z</dcterms:created>
  <dcterms:modified xsi:type="dcterms:W3CDTF">2022-06-22T08:36:00Z</dcterms:modified>
</cp:coreProperties>
</file>